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35BDF" w14:textId="77777777" w:rsidR="008F4038" w:rsidRDefault="008F4038" w:rsidP="008F4038">
      <w:pPr>
        <w:pStyle w:val="Default"/>
        <w:jc w:val="both"/>
        <w:rPr>
          <w:rFonts w:ascii="Arial" w:hAnsi="Arial" w:cs="Arial"/>
          <w:b/>
          <w:bCs/>
          <w:szCs w:val="22"/>
          <w:lang w:val="en-US"/>
        </w:rPr>
      </w:pPr>
      <w:r w:rsidRPr="008F4038">
        <w:rPr>
          <w:rFonts w:ascii="Arial" w:hAnsi="Arial" w:cs="Arial"/>
          <w:b/>
          <w:bCs/>
          <w:szCs w:val="22"/>
          <w:lang w:val="en-US"/>
        </w:rPr>
        <w:t>Press Release</w:t>
      </w:r>
    </w:p>
    <w:p w14:paraId="6FC08D10" w14:textId="77777777" w:rsidR="008F4038" w:rsidRPr="008F4038" w:rsidRDefault="008F4038" w:rsidP="008F4038">
      <w:pPr>
        <w:pStyle w:val="Default"/>
        <w:jc w:val="both"/>
        <w:rPr>
          <w:rFonts w:ascii="Arial" w:hAnsi="Arial" w:cs="Arial"/>
          <w:szCs w:val="22"/>
          <w:lang w:val="en-US"/>
        </w:rPr>
      </w:pPr>
    </w:p>
    <w:p w14:paraId="11E2B1AD" w14:textId="42F00E0E" w:rsidR="002C361F" w:rsidRPr="00BF0F2F" w:rsidRDefault="008F4038" w:rsidP="008F4038">
      <w:pPr>
        <w:pStyle w:val="Default"/>
        <w:jc w:val="both"/>
        <w:rPr>
          <w:rFonts w:ascii="Arial" w:hAnsi="Arial" w:cs="Arial"/>
          <w:b/>
          <w:bCs/>
          <w:sz w:val="28"/>
          <w:szCs w:val="28"/>
          <w:lang w:val="en-US"/>
        </w:rPr>
      </w:pPr>
      <w:r w:rsidRPr="00BF0F2F">
        <w:rPr>
          <w:rFonts w:ascii="Arial" w:hAnsi="Arial" w:cs="Arial"/>
          <w:b/>
          <w:bCs/>
          <w:sz w:val="28"/>
          <w:szCs w:val="28"/>
          <w:lang w:val="en-US"/>
        </w:rPr>
        <w:t xml:space="preserve">GMH Gruppe </w:t>
      </w:r>
      <w:r w:rsidR="002C361F" w:rsidRPr="00BF0F2F">
        <w:rPr>
          <w:rFonts w:ascii="Arial" w:hAnsi="Arial" w:cs="Arial"/>
          <w:b/>
          <w:bCs/>
          <w:sz w:val="28"/>
          <w:szCs w:val="28"/>
          <w:lang w:val="en-US"/>
        </w:rPr>
        <w:t xml:space="preserve">opens </w:t>
      </w:r>
      <w:r w:rsidRPr="00BF0F2F">
        <w:rPr>
          <w:rFonts w:ascii="Arial" w:hAnsi="Arial" w:cs="Arial"/>
          <w:b/>
          <w:bCs/>
          <w:sz w:val="28"/>
          <w:szCs w:val="28"/>
          <w:lang w:val="en-US"/>
        </w:rPr>
        <w:t xml:space="preserve">Europe’s only rolling mill with two </w:t>
      </w:r>
      <w:r w:rsidR="00C7099A">
        <w:rPr>
          <w:rFonts w:ascii="Arial" w:hAnsi="Arial" w:cs="Arial"/>
          <w:b/>
          <w:bCs/>
          <w:sz w:val="28"/>
          <w:szCs w:val="28"/>
          <w:lang w:val="en-US"/>
        </w:rPr>
        <w:t>roll</w:t>
      </w:r>
      <w:r w:rsidRPr="00BF0F2F">
        <w:rPr>
          <w:rFonts w:ascii="Arial" w:hAnsi="Arial" w:cs="Arial"/>
          <w:b/>
          <w:bCs/>
          <w:sz w:val="28"/>
          <w:szCs w:val="28"/>
          <w:lang w:val="en-US"/>
        </w:rPr>
        <w:t xml:space="preserve"> blocks</w:t>
      </w:r>
      <w:r w:rsidR="00C7099A">
        <w:rPr>
          <w:rFonts w:ascii="Arial" w:hAnsi="Arial" w:cs="Arial"/>
          <w:b/>
          <w:bCs/>
          <w:sz w:val="28"/>
          <w:szCs w:val="28"/>
          <w:lang w:val="en-US"/>
        </w:rPr>
        <w:t xml:space="preserve"> from Kocks</w:t>
      </w:r>
    </w:p>
    <w:p w14:paraId="62C0A08A" w14:textId="77777777" w:rsidR="00BF0F2F" w:rsidRPr="00BF0F2F" w:rsidRDefault="00BF0F2F" w:rsidP="008F4038">
      <w:pPr>
        <w:pStyle w:val="Default"/>
        <w:jc w:val="both"/>
        <w:rPr>
          <w:rFonts w:ascii="Arial" w:hAnsi="Arial" w:cs="Arial"/>
          <w:b/>
          <w:bCs/>
          <w:sz w:val="28"/>
          <w:szCs w:val="28"/>
          <w:lang w:val="en-US"/>
        </w:rPr>
      </w:pPr>
    </w:p>
    <w:p w14:paraId="6B080CB4" w14:textId="5FF41972" w:rsidR="002C361F" w:rsidRPr="002C6917" w:rsidRDefault="002C361F" w:rsidP="008F4038">
      <w:pPr>
        <w:pStyle w:val="Default"/>
        <w:jc w:val="both"/>
        <w:rPr>
          <w:rFonts w:ascii="Arial" w:hAnsi="Arial" w:cs="Arial"/>
          <w:sz w:val="22"/>
          <w:szCs w:val="22"/>
          <w:lang w:val="en-US"/>
        </w:rPr>
      </w:pPr>
      <w:r w:rsidRPr="002C6917">
        <w:rPr>
          <w:rFonts w:ascii="Arial" w:hAnsi="Arial" w:cs="Arial"/>
          <w:sz w:val="22"/>
          <w:szCs w:val="22"/>
          <w:lang w:val="en-US"/>
        </w:rPr>
        <w:t xml:space="preserve">GMH Gruppe </w:t>
      </w:r>
      <w:r w:rsidR="00B3265A">
        <w:rPr>
          <w:rFonts w:ascii="Arial" w:hAnsi="Arial" w:cs="Arial"/>
          <w:sz w:val="22"/>
          <w:szCs w:val="22"/>
          <w:lang w:val="en-US"/>
        </w:rPr>
        <w:t xml:space="preserve">is </w:t>
      </w:r>
      <w:r w:rsidRPr="002C6917">
        <w:rPr>
          <w:rFonts w:ascii="Arial" w:hAnsi="Arial" w:cs="Arial"/>
          <w:sz w:val="22"/>
          <w:szCs w:val="22"/>
          <w:lang w:val="en-US"/>
        </w:rPr>
        <w:t>set</w:t>
      </w:r>
      <w:r w:rsidR="00B3265A">
        <w:rPr>
          <w:rFonts w:ascii="Arial" w:hAnsi="Arial" w:cs="Arial"/>
          <w:sz w:val="22"/>
          <w:szCs w:val="22"/>
          <w:lang w:val="en-US"/>
        </w:rPr>
        <w:t>ting</w:t>
      </w:r>
      <w:r w:rsidRPr="002C6917">
        <w:rPr>
          <w:rFonts w:ascii="Arial" w:hAnsi="Arial" w:cs="Arial"/>
          <w:sz w:val="22"/>
          <w:szCs w:val="22"/>
          <w:lang w:val="en-US"/>
        </w:rPr>
        <w:t xml:space="preserve"> new standards for customer performance with its new rolling mill in Georgsmarienhütte</w:t>
      </w:r>
      <w:r w:rsidR="00B3265A">
        <w:rPr>
          <w:rFonts w:ascii="Arial" w:hAnsi="Arial" w:cs="Arial"/>
          <w:sz w:val="22"/>
          <w:szCs w:val="22"/>
          <w:lang w:val="en-US"/>
        </w:rPr>
        <w:t>, which</w:t>
      </w:r>
      <w:r w:rsidR="00C7099A">
        <w:rPr>
          <w:rFonts w:ascii="Arial" w:hAnsi="Arial" w:cs="Arial"/>
          <w:sz w:val="22"/>
          <w:szCs w:val="22"/>
          <w:lang w:val="en-US"/>
        </w:rPr>
        <w:t xml:space="preserve"> offers m</w:t>
      </w:r>
      <w:r w:rsidR="00C7099A" w:rsidRPr="002C6917">
        <w:rPr>
          <w:rFonts w:ascii="Arial" w:hAnsi="Arial" w:cs="Arial"/>
          <w:sz w:val="22"/>
          <w:szCs w:val="22"/>
          <w:lang w:val="en-US"/>
        </w:rPr>
        <w:t xml:space="preserve">ore flexibility, higher precision, </w:t>
      </w:r>
      <w:r w:rsidR="00C7099A">
        <w:rPr>
          <w:rFonts w:ascii="Arial" w:hAnsi="Arial" w:cs="Arial"/>
          <w:sz w:val="22"/>
          <w:szCs w:val="22"/>
          <w:lang w:val="en-US"/>
        </w:rPr>
        <w:t xml:space="preserve">and </w:t>
      </w:r>
      <w:r w:rsidR="00C7099A" w:rsidRPr="002C6917">
        <w:rPr>
          <w:rFonts w:ascii="Arial" w:hAnsi="Arial" w:cs="Arial"/>
          <w:sz w:val="22"/>
          <w:szCs w:val="22"/>
          <w:lang w:val="en-US"/>
        </w:rPr>
        <w:t>faster delivery</w:t>
      </w:r>
      <w:r w:rsidR="00C7099A">
        <w:rPr>
          <w:rFonts w:ascii="Arial" w:hAnsi="Arial" w:cs="Arial"/>
          <w:sz w:val="22"/>
          <w:szCs w:val="22"/>
          <w:lang w:val="en-US"/>
        </w:rPr>
        <w:t>.</w:t>
      </w:r>
    </w:p>
    <w:p w14:paraId="4CB21B7D" w14:textId="77777777" w:rsidR="002C361F" w:rsidRPr="002C6917" w:rsidRDefault="002C361F" w:rsidP="008F4038">
      <w:pPr>
        <w:pStyle w:val="Default"/>
        <w:jc w:val="both"/>
        <w:rPr>
          <w:rFonts w:ascii="Arial" w:hAnsi="Arial" w:cs="Arial"/>
          <w:sz w:val="22"/>
          <w:szCs w:val="22"/>
          <w:lang w:val="en-US"/>
        </w:rPr>
      </w:pPr>
    </w:p>
    <w:p w14:paraId="13EEBC9F" w14:textId="53997AA9" w:rsidR="002C361F" w:rsidRPr="002C6917" w:rsidRDefault="008F4038" w:rsidP="008F4038">
      <w:pPr>
        <w:pStyle w:val="Default"/>
        <w:jc w:val="both"/>
        <w:rPr>
          <w:rFonts w:ascii="Arial" w:hAnsi="Arial" w:cs="Arial"/>
          <w:sz w:val="22"/>
          <w:szCs w:val="22"/>
          <w:lang w:val="en-US"/>
        </w:rPr>
      </w:pPr>
      <w:r w:rsidRPr="002C6917">
        <w:rPr>
          <w:rFonts w:ascii="Arial" w:hAnsi="Arial" w:cs="Arial"/>
          <w:b/>
          <w:bCs/>
          <w:sz w:val="22"/>
          <w:szCs w:val="22"/>
          <w:lang w:val="en-US"/>
        </w:rPr>
        <w:t>Georgsmarienhütte, November 19, 2025 –</w:t>
      </w:r>
      <w:r w:rsidRPr="002C6917">
        <w:rPr>
          <w:rFonts w:ascii="Arial" w:hAnsi="Arial" w:cs="Arial"/>
          <w:sz w:val="22"/>
          <w:szCs w:val="22"/>
          <w:lang w:val="en-US"/>
        </w:rPr>
        <w:t xml:space="preserve"> GMH Gruppe, one of Europe’s leading suppliers of bar, rolled, and crude steel, has </w:t>
      </w:r>
      <w:r w:rsidR="002C361F" w:rsidRPr="002C6917">
        <w:rPr>
          <w:rFonts w:ascii="Arial" w:hAnsi="Arial" w:cs="Arial"/>
          <w:sz w:val="22"/>
          <w:szCs w:val="22"/>
          <w:lang w:val="en-US"/>
        </w:rPr>
        <w:t xml:space="preserve">officially inaugurated a new </w:t>
      </w:r>
      <w:r w:rsidR="00C7099A">
        <w:rPr>
          <w:rFonts w:ascii="Arial" w:hAnsi="Arial" w:cs="Arial"/>
          <w:sz w:val="22"/>
          <w:szCs w:val="22"/>
          <w:lang w:val="en-US"/>
        </w:rPr>
        <w:t>state-of-the-art</w:t>
      </w:r>
      <w:r w:rsidR="002C361F" w:rsidRPr="002C6917">
        <w:rPr>
          <w:rFonts w:ascii="Arial" w:hAnsi="Arial" w:cs="Arial"/>
          <w:sz w:val="22"/>
          <w:szCs w:val="22"/>
          <w:lang w:val="en-US"/>
        </w:rPr>
        <w:t xml:space="preserve"> rolling mill at </w:t>
      </w:r>
      <w:r w:rsidRPr="002C6917">
        <w:rPr>
          <w:rFonts w:ascii="Arial" w:hAnsi="Arial" w:cs="Arial"/>
          <w:sz w:val="22"/>
          <w:szCs w:val="22"/>
          <w:lang w:val="en-US"/>
        </w:rPr>
        <w:t xml:space="preserve">its Georgsmarienhütte site. </w:t>
      </w:r>
      <w:r w:rsidR="002C361F" w:rsidRPr="002C6917">
        <w:rPr>
          <w:rFonts w:ascii="Arial" w:hAnsi="Arial" w:cs="Arial"/>
          <w:sz w:val="22"/>
          <w:szCs w:val="22"/>
          <w:lang w:val="en-US"/>
        </w:rPr>
        <w:t>The investment</w:t>
      </w:r>
      <w:r w:rsidR="00B3265A">
        <w:rPr>
          <w:rFonts w:ascii="Arial" w:hAnsi="Arial" w:cs="Arial"/>
          <w:sz w:val="22"/>
          <w:szCs w:val="22"/>
          <w:lang w:val="en-US"/>
        </w:rPr>
        <w:t xml:space="preserve">, which is </w:t>
      </w:r>
      <w:r w:rsidR="002C361F" w:rsidRPr="002C6917">
        <w:rPr>
          <w:rFonts w:ascii="Arial" w:hAnsi="Arial" w:cs="Arial"/>
          <w:sz w:val="22"/>
          <w:szCs w:val="22"/>
          <w:lang w:val="en-US"/>
        </w:rPr>
        <w:t>unique in Europe</w:t>
      </w:r>
      <w:r w:rsidR="00B3265A">
        <w:rPr>
          <w:rFonts w:ascii="Arial" w:hAnsi="Arial" w:cs="Arial"/>
          <w:sz w:val="22"/>
          <w:szCs w:val="22"/>
          <w:lang w:val="en-US"/>
        </w:rPr>
        <w:t>,</w:t>
      </w:r>
      <w:r w:rsidR="002C361F" w:rsidRPr="002C6917">
        <w:rPr>
          <w:rFonts w:ascii="Arial" w:hAnsi="Arial" w:cs="Arial"/>
          <w:sz w:val="22"/>
          <w:szCs w:val="22"/>
          <w:lang w:val="en-US"/>
        </w:rPr>
        <w:t xml:space="preserve"> </w:t>
      </w:r>
      <w:r w:rsidR="00C7099A">
        <w:rPr>
          <w:rFonts w:ascii="Arial" w:hAnsi="Arial" w:cs="Arial"/>
          <w:sz w:val="22"/>
          <w:szCs w:val="22"/>
          <w:lang w:val="en-US"/>
        </w:rPr>
        <w:t>offers one flexible system that unlocks new possibilities for customers in terms of diversity, quality,</w:t>
      </w:r>
      <w:r w:rsidR="002C361F" w:rsidRPr="002C6917">
        <w:rPr>
          <w:rFonts w:ascii="Arial" w:hAnsi="Arial" w:cs="Arial"/>
          <w:sz w:val="22"/>
          <w:szCs w:val="22"/>
          <w:lang w:val="en-US"/>
        </w:rPr>
        <w:t xml:space="preserve"> and delivery performance.</w:t>
      </w:r>
    </w:p>
    <w:p w14:paraId="7D1F388D" w14:textId="77777777" w:rsidR="00BF0F2F" w:rsidRPr="002C6917" w:rsidRDefault="00BF0F2F" w:rsidP="008F4038">
      <w:pPr>
        <w:pStyle w:val="Default"/>
        <w:jc w:val="both"/>
        <w:rPr>
          <w:rFonts w:ascii="Arial" w:hAnsi="Arial" w:cs="Arial"/>
          <w:sz w:val="22"/>
          <w:szCs w:val="22"/>
          <w:lang w:val="en-US"/>
        </w:rPr>
      </w:pPr>
    </w:p>
    <w:p w14:paraId="4FF41F19" w14:textId="2092CCD3" w:rsidR="00BF0F2F" w:rsidRPr="002C6917" w:rsidRDefault="002C361F" w:rsidP="008F4038">
      <w:pPr>
        <w:pStyle w:val="Default"/>
        <w:jc w:val="both"/>
        <w:rPr>
          <w:rFonts w:ascii="Arial" w:hAnsi="Arial" w:cs="Arial"/>
          <w:sz w:val="22"/>
          <w:szCs w:val="22"/>
          <w:lang w:val="en-US"/>
        </w:rPr>
      </w:pPr>
      <w:r w:rsidRPr="002C6917">
        <w:rPr>
          <w:rFonts w:ascii="Arial" w:hAnsi="Arial" w:cs="Arial"/>
          <w:sz w:val="22"/>
          <w:szCs w:val="22"/>
          <w:lang w:val="en-US"/>
        </w:rPr>
        <w:t>The €26 million expansion marks another milestone in GMH Gruppe’s moderni</w:t>
      </w:r>
      <w:r w:rsidR="00C7099A">
        <w:rPr>
          <w:rFonts w:ascii="Arial" w:hAnsi="Arial" w:cs="Arial"/>
          <w:sz w:val="22"/>
          <w:szCs w:val="22"/>
          <w:lang w:val="en-US"/>
        </w:rPr>
        <w:t>s</w:t>
      </w:r>
      <w:r w:rsidRPr="002C6917">
        <w:rPr>
          <w:rFonts w:ascii="Arial" w:hAnsi="Arial" w:cs="Arial"/>
          <w:sz w:val="22"/>
          <w:szCs w:val="22"/>
          <w:lang w:val="en-US"/>
        </w:rPr>
        <w:t xml:space="preserve">ation strategy, enabling the company to offer tailor-made steel solutions for the most demanding </w:t>
      </w:r>
      <w:r w:rsidR="00B3265A" w:rsidRPr="002C6917">
        <w:rPr>
          <w:rFonts w:ascii="Arial" w:hAnsi="Arial" w:cs="Arial"/>
          <w:sz w:val="22"/>
          <w:szCs w:val="22"/>
          <w:lang w:val="en-US"/>
        </w:rPr>
        <w:t>industries</w:t>
      </w:r>
      <w:r w:rsidR="00B3265A">
        <w:rPr>
          <w:rFonts w:ascii="Arial" w:hAnsi="Arial" w:cs="Arial"/>
          <w:sz w:val="22"/>
          <w:szCs w:val="22"/>
          <w:lang w:val="en-US"/>
        </w:rPr>
        <w:t>,</w:t>
      </w:r>
      <w:r w:rsidR="00B3265A" w:rsidRPr="002C6917">
        <w:rPr>
          <w:rFonts w:ascii="Arial" w:hAnsi="Arial" w:cs="Arial"/>
          <w:sz w:val="22"/>
          <w:szCs w:val="22"/>
          <w:lang w:val="en-US"/>
        </w:rPr>
        <w:t xml:space="preserve"> from</w:t>
      </w:r>
      <w:r w:rsidRPr="002C6917">
        <w:rPr>
          <w:rFonts w:ascii="Arial" w:hAnsi="Arial" w:cs="Arial"/>
          <w:sz w:val="22"/>
          <w:szCs w:val="22"/>
          <w:lang w:val="en-US"/>
        </w:rPr>
        <w:t xml:space="preserve"> automotive and e-mobility to energy, construction, and mechanical engineering.</w:t>
      </w:r>
    </w:p>
    <w:p w14:paraId="0ADDACD2" w14:textId="77777777" w:rsidR="00BF0F2F" w:rsidRPr="002C6917" w:rsidRDefault="00BF0F2F" w:rsidP="008F4038">
      <w:pPr>
        <w:pStyle w:val="Default"/>
        <w:jc w:val="both"/>
        <w:rPr>
          <w:rFonts w:ascii="Arial" w:hAnsi="Arial" w:cs="Arial"/>
          <w:sz w:val="22"/>
          <w:szCs w:val="22"/>
          <w:lang w:val="en-US"/>
        </w:rPr>
      </w:pPr>
    </w:p>
    <w:p w14:paraId="413C11DD" w14:textId="3AC87DF0" w:rsidR="002C361F" w:rsidRPr="002C6917" w:rsidRDefault="002C361F" w:rsidP="008F4038">
      <w:pPr>
        <w:pStyle w:val="Default"/>
        <w:jc w:val="both"/>
        <w:rPr>
          <w:rFonts w:ascii="Arial" w:hAnsi="Arial" w:cs="Arial"/>
          <w:sz w:val="22"/>
          <w:szCs w:val="22"/>
          <w:lang w:val="en-US"/>
        </w:rPr>
      </w:pPr>
      <w:r w:rsidRPr="002C6917">
        <w:rPr>
          <w:rFonts w:ascii="Arial" w:hAnsi="Arial" w:cs="Arial"/>
          <w:sz w:val="22"/>
          <w:szCs w:val="22"/>
          <w:lang w:val="en-US"/>
        </w:rPr>
        <w:t>“</w:t>
      </w:r>
      <w:r w:rsidRPr="002C6917">
        <w:rPr>
          <w:rFonts w:ascii="Arial" w:hAnsi="Arial" w:cs="Arial"/>
          <w:i/>
          <w:iCs/>
          <w:sz w:val="22"/>
          <w:szCs w:val="22"/>
          <w:lang w:val="en-US"/>
        </w:rPr>
        <w:t xml:space="preserve">Our new rolling mill gives customers exactly what they </w:t>
      </w:r>
      <w:r w:rsidR="00C1169E">
        <w:rPr>
          <w:rFonts w:ascii="Arial" w:hAnsi="Arial" w:cs="Arial"/>
          <w:i/>
          <w:iCs/>
          <w:sz w:val="22"/>
          <w:szCs w:val="22"/>
          <w:lang w:val="en-US"/>
        </w:rPr>
        <w:t>require</w:t>
      </w:r>
      <w:r w:rsidRPr="002C6917">
        <w:rPr>
          <w:rFonts w:ascii="Arial" w:hAnsi="Arial" w:cs="Arial"/>
          <w:i/>
          <w:iCs/>
          <w:sz w:val="22"/>
          <w:szCs w:val="22"/>
          <w:lang w:val="en-US"/>
        </w:rPr>
        <w:t>: flexibility, precision, and reliability,</w:t>
      </w:r>
      <w:r w:rsidRPr="002C6917">
        <w:rPr>
          <w:rFonts w:ascii="Arial" w:hAnsi="Arial" w:cs="Arial"/>
          <w:sz w:val="22"/>
          <w:szCs w:val="22"/>
          <w:lang w:val="en-US"/>
        </w:rPr>
        <w:t>” says Marc-Oliver Arnold, Plant Director of Georgsmarienhütte GmbH. “</w:t>
      </w:r>
      <w:r w:rsidRPr="002C6917">
        <w:rPr>
          <w:rFonts w:ascii="Arial" w:hAnsi="Arial" w:cs="Arial"/>
          <w:i/>
          <w:iCs/>
          <w:sz w:val="22"/>
          <w:szCs w:val="22"/>
          <w:lang w:val="en-US"/>
        </w:rPr>
        <w:t>We can now respond faster to changing market needs, produce a broader range of sizes and grades, and ensure consistent top quality with minimal downtime.</w:t>
      </w:r>
      <w:r w:rsidRPr="002C6917">
        <w:rPr>
          <w:rFonts w:ascii="Arial" w:hAnsi="Arial" w:cs="Arial"/>
          <w:sz w:val="22"/>
          <w:szCs w:val="22"/>
          <w:lang w:val="en-US"/>
        </w:rPr>
        <w:t>”</w:t>
      </w:r>
    </w:p>
    <w:p w14:paraId="2382D07C" w14:textId="5AFAE9C3" w:rsidR="008F4038" w:rsidRPr="002C6917" w:rsidRDefault="008F4038" w:rsidP="008F4038">
      <w:pPr>
        <w:pStyle w:val="Default"/>
        <w:jc w:val="both"/>
        <w:rPr>
          <w:rFonts w:ascii="Arial" w:hAnsi="Arial" w:cs="Arial"/>
          <w:sz w:val="22"/>
          <w:szCs w:val="22"/>
          <w:lang w:val="en-US"/>
        </w:rPr>
      </w:pPr>
    </w:p>
    <w:p w14:paraId="6C84E0D6" w14:textId="77777777" w:rsidR="008F4038" w:rsidRPr="002C6917" w:rsidRDefault="008F4038" w:rsidP="008F4038">
      <w:pPr>
        <w:pStyle w:val="Default"/>
        <w:jc w:val="both"/>
        <w:rPr>
          <w:rFonts w:ascii="Arial" w:hAnsi="Arial" w:cs="Arial"/>
          <w:b/>
          <w:bCs/>
          <w:sz w:val="22"/>
          <w:szCs w:val="22"/>
          <w:lang w:val="en-US"/>
        </w:rPr>
      </w:pPr>
      <w:r w:rsidRPr="002C6917">
        <w:rPr>
          <w:rFonts w:ascii="Arial" w:hAnsi="Arial" w:cs="Arial"/>
          <w:b/>
          <w:bCs/>
          <w:sz w:val="22"/>
          <w:szCs w:val="22"/>
          <w:lang w:val="en-US"/>
        </w:rPr>
        <w:t>Technological innovation with European impact</w:t>
      </w:r>
    </w:p>
    <w:p w14:paraId="1312073D" w14:textId="77777777" w:rsidR="00BF0F2F" w:rsidRPr="002C6917" w:rsidRDefault="00BF0F2F" w:rsidP="008F4038">
      <w:pPr>
        <w:pStyle w:val="Default"/>
        <w:jc w:val="both"/>
        <w:rPr>
          <w:rFonts w:ascii="Arial" w:hAnsi="Arial" w:cs="Arial"/>
          <w:b/>
          <w:bCs/>
          <w:sz w:val="22"/>
          <w:szCs w:val="22"/>
          <w:lang w:val="en-US"/>
        </w:rPr>
      </w:pPr>
    </w:p>
    <w:p w14:paraId="7C1FAD1D" w14:textId="1B3A4508" w:rsidR="00BF0F2F" w:rsidRPr="002C6917" w:rsidRDefault="008F4038" w:rsidP="008F4038">
      <w:pPr>
        <w:pStyle w:val="Default"/>
        <w:jc w:val="both"/>
        <w:rPr>
          <w:rFonts w:ascii="Arial" w:hAnsi="Arial" w:cs="Arial"/>
          <w:sz w:val="22"/>
          <w:szCs w:val="22"/>
          <w:lang w:val="en-US"/>
        </w:rPr>
      </w:pPr>
      <w:r w:rsidRPr="002C6917">
        <w:rPr>
          <w:rFonts w:ascii="Arial" w:hAnsi="Arial" w:cs="Arial"/>
          <w:sz w:val="22"/>
          <w:szCs w:val="22"/>
          <w:lang w:val="en-US"/>
        </w:rPr>
        <w:t xml:space="preserve">At the </w:t>
      </w:r>
      <w:r w:rsidR="002C361F" w:rsidRPr="002C6917">
        <w:rPr>
          <w:rFonts w:ascii="Arial" w:hAnsi="Arial" w:cs="Arial"/>
          <w:sz w:val="22"/>
          <w:szCs w:val="22"/>
          <w:lang w:val="en-US"/>
        </w:rPr>
        <w:t xml:space="preserve">heart </w:t>
      </w:r>
      <w:r w:rsidRPr="002C6917">
        <w:rPr>
          <w:rFonts w:ascii="Arial" w:hAnsi="Arial" w:cs="Arial"/>
          <w:sz w:val="22"/>
          <w:szCs w:val="22"/>
          <w:lang w:val="en-US"/>
        </w:rPr>
        <w:t>of the new rolling mill are two</w:t>
      </w:r>
      <w:r w:rsidR="002C361F" w:rsidRPr="002C6917">
        <w:rPr>
          <w:rFonts w:ascii="Arial" w:hAnsi="Arial" w:cs="Arial"/>
          <w:sz w:val="22"/>
          <w:szCs w:val="22"/>
          <w:lang w:val="en-US"/>
        </w:rPr>
        <w:t xml:space="preserve"> high-performance</w:t>
      </w:r>
      <w:r w:rsidRPr="002C6917">
        <w:rPr>
          <w:rFonts w:ascii="Arial" w:hAnsi="Arial" w:cs="Arial"/>
          <w:sz w:val="22"/>
          <w:szCs w:val="22"/>
          <w:lang w:val="en-US"/>
        </w:rPr>
        <w:t xml:space="preserve"> three-roll blocks </w:t>
      </w:r>
      <w:r w:rsidR="00BF0F2F" w:rsidRPr="002C6917">
        <w:rPr>
          <w:rFonts w:ascii="Arial" w:hAnsi="Arial" w:cs="Arial"/>
          <w:sz w:val="22"/>
          <w:szCs w:val="22"/>
          <w:lang w:val="en-US"/>
        </w:rPr>
        <w:t xml:space="preserve">– </w:t>
      </w:r>
      <w:r w:rsidRPr="002C6917">
        <w:rPr>
          <w:rFonts w:ascii="Arial" w:hAnsi="Arial" w:cs="Arial"/>
          <w:sz w:val="22"/>
          <w:szCs w:val="22"/>
          <w:lang w:val="en-US"/>
        </w:rPr>
        <w:t>RSB 370++ and RSB 445++</w:t>
      </w:r>
      <w:r w:rsidR="00BF0F2F" w:rsidRPr="002C6917">
        <w:rPr>
          <w:rFonts w:ascii="Arial" w:hAnsi="Arial" w:cs="Arial"/>
          <w:sz w:val="22"/>
          <w:szCs w:val="22"/>
          <w:lang w:val="en-US"/>
        </w:rPr>
        <w:t xml:space="preserve"> –</w:t>
      </w:r>
      <w:r w:rsidR="00B3265A">
        <w:rPr>
          <w:rFonts w:ascii="Arial" w:hAnsi="Arial" w:cs="Arial"/>
          <w:sz w:val="22"/>
          <w:szCs w:val="22"/>
          <w:lang w:val="en-US"/>
        </w:rPr>
        <w:t xml:space="preserve"> </w:t>
      </w:r>
      <w:r w:rsidR="002C361F" w:rsidRPr="002C6917">
        <w:rPr>
          <w:rFonts w:ascii="Arial" w:hAnsi="Arial" w:cs="Arial"/>
          <w:sz w:val="22"/>
          <w:szCs w:val="22"/>
          <w:lang w:val="en-US"/>
        </w:rPr>
        <w:t xml:space="preserve">that can be operated </w:t>
      </w:r>
      <w:r w:rsidR="00C7099A">
        <w:rPr>
          <w:rFonts w:ascii="Arial" w:hAnsi="Arial" w:cs="Arial"/>
          <w:sz w:val="22"/>
          <w:szCs w:val="22"/>
          <w:lang w:val="en-US"/>
        </w:rPr>
        <w:t xml:space="preserve">together or </w:t>
      </w:r>
      <w:r w:rsidR="002C361F" w:rsidRPr="002C6917">
        <w:rPr>
          <w:rFonts w:ascii="Arial" w:hAnsi="Arial" w:cs="Arial"/>
          <w:sz w:val="22"/>
          <w:szCs w:val="22"/>
          <w:lang w:val="en-US"/>
        </w:rPr>
        <w:t xml:space="preserve">independently. </w:t>
      </w:r>
      <w:r w:rsidR="00987854" w:rsidRPr="002C6917">
        <w:rPr>
          <w:rFonts w:ascii="Arial" w:hAnsi="Arial" w:cs="Arial"/>
          <w:sz w:val="22"/>
          <w:szCs w:val="22"/>
          <w:lang w:val="en-US"/>
        </w:rPr>
        <w:t>This configuration gives GMH customers access to one of the most flexible production systems in Europe.</w:t>
      </w:r>
    </w:p>
    <w:p w14:paraId="6B049519" w14:textId="77777777" w:rsidR="00BF0F2F" w:rsidRPr="002C6917" w:rsidRDefault="00BF0F2F" w:rsidP="008F4038">
      <w:pPr>
        <w:pStyle w:val="Default"/>
        <w:jc w:val="both"/>
        <w:rPr>
          <w:rFonts w:ascii="Arial" w:hAnsi="Arial" w:cs="Arial"/>
          <w:sz w:val="22"/>
          <w:szCs w:val="22"/>
          <w:lang w:val="en-US"/>
        </w:rPr>
      </w:pPr>
    </w:p>
    <w:p w14:paraId="40B26FFF" w14:textId="034C25AC" w:rsidR="008F4038" w:rsidRPr="002C6917" w:rsidRDefault="008F4038" w:rsidP="008F4038">
      <w:pPr>
        <w:pStyle w:val="Default"/>
        <w:jc w:val="both"/>
        <w:rPr>
          <w:rFonts w:ascii="Arial" w:hAnsi="Arial" w:cs="Arial"/>
          <w:sz w:val="22"/>
          <w:szCs w:val="22"/>
          <w:lang w:val="en-US"/>
        </w:rPr>
      </w:pPr>
      <w:r w:rsidRPr="002C6917">
        <w:rPr>
          <w:rFonts w:ascii="Arial" w:hAnsi="Arial" w:cs="Arial"/>
          <w:sz w:val="22"/>
          <w:szCs w:val="22"/>
          <w:lang w:val="en-US"/>
        </w:rPr>
        <w:t>While the RSB 370++ has been in operation since 2001 and was moderni</w:t>
      </w:r>
      <w:r w:rsidR="00C7099A">
        <w:rPr>
          <w:rFonts w:ascii="Arial" w:hAnsi="Arial" w:cs="Arial"/>
          <w:sz w:val="22"/>
          <w:szCs w:val="22"/>
          <w:lang w:val="en-US"/>
        </w:rPr>
        <w:t>s</w:t>
      </w:r>
      <w:r w:rsidRPr="002C6917">
        <w:rPr>
          <w:rFonts w:ascii="Arial" w:hAnsi="Arial" w:cs="Arial"/>
          <w:sz w:val="22"/>
          <w:szCs w:val="22"/>
          <w:lang w:val="en-US"/>
        </w:rPr>
        <w:t>ed in 2012 for load application, the RSB 445++ has been built entirely from scratch</w:t>
      </w:r>
      <w:r w:rsidR="00C7099A">
        <w:rPr>
          <w:rFonts w:ascii="Arial" w:hAnsi="Arial" w:cs="Arial"/>
          <w:sz w:val="22"/>
          <w:szCs w:val="22"/>
          <w:lang w:val="en-US"/>
        </w:rPr>
        <w:t>,</w:t>
      </w:r>
      <w:r w:rsidR="00B3265A">
        <w:rPr>
          <w:rFonts w:ascii="Arial" w:hAnsi="Arial" w:cs="Arial"/>
          <w:sz w:val="22"/>
          <w:szCs w:val="22"/>
          <w:lang w:val="en-US"/>
        </w:rPr>
        <w:t xml:space="preserve"> </w:t>
      </w:r>
      <w:r w:rsidRPr="002C6917">
        <w:rPr>
          <w:rFonts w:ascii="Arial" w:hAnsi="Arial" w:cs="Arial"/>
          <w:sz w:val="22"/>
          <w:szCs w:val="22"/>
          <w:lang w:val="en-US"/>
        </w:rPr>
        <w:t>including the extensive infrastructure it requires. The customi</w:t>
      </w:r>
      <w:r w:rsidR="00C7099A">
        <w:rPr>
          <w:rFonts w:ascii="Arial" w:hAnsi="Arial" w:cs="Arial"/>
          <w:sz w:val="22"/>
          <w:szCs w:val="22"/>
          <w:lang w:val="en-US"/>
        </w:rPr>
        <w:t>s</w:t>
      </w:r>
      <w:r w:rsidRPr="002C6917">
        <w:rPr>
          <w:rFonts w:ascii="Arial" w:hAnsi="Arial" w:cs="Arial"/>
          <w:sz w:val="22"/>
          <w:szCs w:val="22"/>
          <w:lang w:val="en-US"/>
        </w:rPr>
        <w:t>ed system was developed jointly with the manufacturer, Friedrich Kocks GmbH &amp; Co. KG, and its high capacity enables significantly faster production cycles.</w:t>
      </w:r>
    </w:p>
    <w:p w14:paraId="054F2AFC" w14:textId="77777777" w:rsidR="00987854" w:rsidRPr="002C6917" w:rsidRDefault="00987854" w:rsidP="008F4038">
      <w:pPr>
        <w:pStyle w:val="Default"/>
        <w:jc w:val="both"/>
        <w:rPr>
          <w:rFonts w:ascii="Arial" w:hAnsi="Arial" w:cs="Arial"/>
          <w:sz w:val="22"/>
          <w:szCs w:val="22"/>
          <w:lang w:val="en-US"/>
        </w:rPr>
      </w:pPr>
    </w:p>
    <w:p w14:paraId="187F6607" w14:textId="426F325F" w:rsidR="008F4038" w:rsidRPr="002C6917" w:rsidRDefault="008F4038" w:rsidP="008F4038">
      <w:pPr>
        <w:pStyle w:val="Default"/>
        <w:jc w:val="both"/>
        <w:rPr>
          <w:rFonts w:ascii="Arial" w:hAnsi="Arial" w:cs="Arial"/>
          <w:sz w:val="22"/>
          <w:szCs w:val="22"/>
          <w:lang w:val="en-US"/>
        </w:rPr>
      </w:pPr>
      <w:r w:rsidRPr="002C6917">
        <w:rPr>
          <w:rFonts w:ascii="Arial" w:hAnsi="Arial" w:cs="Arial"/>
          <w:sz w:val="22"/>
          <w:szCs w:val="22"/>
          <w:lang w:val="en-US"/>
        </w:rPr>
        <w:t xml:space="preserve">The </w:t>
      </w:r>
      <w:r w:rsidR="008921E0" w:rsidRPr="008921E0">
        <w:rPr>
          <w:rFonts w:ascii="Arial" w:hAnsi="Arial" w:cs="Arial"/>
          <w:sz w:val="22"/>
          <w:szCs w:val="22"/>
          <w:lang w:val="en-US"/>
        </w:rPr>
        <w:t xml:space="preserve">principal </w:t>
      </w:r>
      <w:r w:rsidRPr="002C6917">
        <w:rPr>
          <w:rFonts w:ascii="Arial" w:hAnsi="Arial" w:cs="Arial"/>
          <w:sz w:val="22"/>
          <w:szCs w:val="22"/>
          <w:lang w:val="en-US"/>
        </w:rPr>
        <w:t>innovation</w:t>
      </w:r>
      <w:r w:rsidR="00C7099A">
        <w:rPr>
          <w:rFonts w:ascii="Arial" w:hAnsi="Arial" w:cs="Arial"/>
          <w:sz w:val="22"/>
          <w:szCs w:val="22"/>
          <w:lang w:val="en-US"/>
        </w:rPr>
        <w:t xml:space="preserve"> </w:t>
      </w:r>
      <w:r w:rsidR="00B3265A">
        <w:rPr>
          <w:rFonts w:ascii="Arial" w:hAnsi="Arial" w:cs="Arial"/>
          <w:sz w:val="22"/>
          <w:szCs w:val="22"/>
          <w:lang w:val="en-US"/>
        </w:rPr>
        <w:t xml:space="preserve">with the system </w:t>
      </w:r>
      <w:r w:rsidR="00C7099A">
        <w:rPr>
          <w:rFonts w:ascii="Arial" w:hAnsi="Arial" w:cs="Arial"/>
          <w:sz w:val="22"/>
          <w:szCs w:val="22"/>
          <w:lang w:val="en-US"/>
        </w:rPr>
        <w:t>is that</w:t>
      </w:r>
      <w:r w:rsidRPr="002C6917">
        <w:rPr>
          <w:rFonts w:ascii="Arial" w:hAnsi="Arial" w:cs="Arial"/>
          <w:sz w:val="22"/>
          <w:szCs w:val="22"/>
          <w:lang w:val="en-US"/>
        </w:rPr>
        <w:t xml:space="preserve"> both Kocks blocks can be flexibly combined</w:t>
      </w:r>
      <w:r w:rsidR="004D441F">
        <w:rPr>
          <w:rFonts w:ascii="Arial" w:hAnsi="Arial" w:cs="Arial"/>
          <w:sz w:val="22"/>
          <w:szCs w:val="22"/>
          <w:lang w:val="en-US"/>
        </w:rPr>
        <w:t xml:space="preserve"> </w:t>
      </w:r>
      <w:r w:rsidR="00C7099A">
        <w:rPr>
          <w:rFonts w:ascii="Arial" w:hAnsi="Arial" w:cs="Arial"/>
          <w:sz w:val="22"/>
          <w:szCs w:val="22"/>
          <w:lang w:val="en-US"/>
        </w:rPr>
        <w:t xml:space="preserve">in </w:t>
      </w:r>
      <w:r w:rsidRPr="002C6917">
        <w:rPr>
          <w:rFonts w:ascii="Arial" w:hAnsi="Arial" w:cs="Arial"/>
          <w:sz w:val="22"/>
          <w:szCs w:val="22"/>
          <w:lang w:val="en-US"/>
        </w:rPr>
        <w:t xml:space="preserve">a technical breakthrough that allows the production of specialty steels with diameters from under 35 mm to over </w:t>
      </w:r>
      <w:r w:rsidR="00C7099A" w:rsidRPr="002C6917">
        <w:rPr>
          <w:rFonts w:ascii="Arial" w:hAnsi="Arial" w:cs="Arial"/>
          <w:sz w:val="22"/>
          <w:szCs w:val="22"/>
          <w:lang w:val="en-US"/>
        </w:rPr>
        <w:t>100</w:t>
      </w:r>
      <w:r w:rsidR="00C7099A">
        <w:rPr>
          <w:rFonts w:ascii="Arial" w:hAnsi="Arial" w:cs="Arial"/>
          <w:sz w:val="22"/>
          <w:szCs w:val="22"/>
          <w:lang w:val="en-US"/>
        </w:rPr>
        <w:t xml:space="preserve"> </w:t>
      </w:r>
      <w:r w:rsidR="00C7099A" w:rsidRPr="002C6917">
        <w:rPr>
          <w:rFonts w:ascii="Arial" w:hAnsi="Arial" w:cs="Arial"/>
          <w:sz w:val="22"/>
          <w:szCs w:val="22"/>
          <w:lang w:val="en-US"/>
        </w:rPr>
        <w:t>mm</w:t>
      </w:r>
      <w:r w:rsidR="00C7099A">
        <w:rPr>
          <w:rFonts w:ascii="Arial" w:hAnsi="Arial" w:cs="Arial"/>
          <w:sz w:val="22"/>
          <w:szCs w:val="22"/>
          <w:lang w:val="en-US"/>
        </w:rPr>
        <w:t xml:space="preserve"> that cover</w:t>
      </w:r>
      <w:r w:rsidRPr="002C6917">
        <w:rPr>
          <w:rFonts w:ascii="Arial" w:hAnsi="Arial" w:cs="Arial"/>
          <w:sz w:val="22"/>
          <w:szCs w:val="22"/>
          <w:lang w:val="en-US"/>
        </w:rPr>
        <w:t xml:space="preserve"> a wide size range of </w:t>
      </w:r>
      <w:r w:rsidR="00C7099A">
        <w:rPr>
          <w:rFonts w:ascii="Arial" w:hAnsi="Arial" w:cs="Arial"/>
          <w:sz w:val="22"/>
          <w:szCs w:val="22"/>
          <w:lang w:val="en-US"/>
        </w:rPr>
        <w:t xml:space="preserve">between </w:t>
      </w:r>
      <w:r w:rsidRPr="002C6917">
        <w:rPr>
          <w:rFonts w:ascii="Arial" w:hAnsi="Arial" w:cs="Arial"/>
          <w:sz w:val="22"/>
          <w:szCs w:val="22"/>
          <w:lang w:val="en-US"/>
        </w:rPr>
        <w:t xml:space="preserve">20 to </w:t>
      </w:r>
      <w:r w:rsidR="00C7099A" w:rsidRPr="002C6917">
        <w:rPr>
          <w:rFonts w:ascii="Arial" w:hAnsi="Arial" w:cs="Arial"/>
          <w:sz w:val="22"/>
          <w:szCs w:val="22"/>
          <w:lang w:val="en-US"/>
        </w:rPr>
        <w:t>130</w:t>
      </w:r>
      <w:r w:rsidR="00C7099A">
        <w:rPr>
          <w:rFonts w:ascii="Arial" w:hAnsi="Arial" w:cs="Arial"/>
          <w:sz w:val="22"/>
          <w:szCs w:val="22"/>
          <w:lang w:val="en-US"/>
        </w:rPr>
        <w:t xml:space="preserve"> </w:t>
      </w:r>
      <w:r w:rsidR="00C7099A" w:rsidRPr="002C6917">
        <w:rPr>
          <w:rFonts w:ascii="Arial" w:hAnsi="Arial" w:cs="Arial"/>
          <w:sz w:val="22"/>
          <w:szCs w:val="22"/>
          <w:lang w:val="en-US"/>
        </w:rPr>
        <w:t>mm</w:t>
      </w:r>
      <w:r w:rsidRPr="002C6917">
        <w:rPr>
          <w:rFonts w:ascii="Arial" w:hAnsi="Arial" w:cs="Arial"/>
          <w:sz w:val="22"/>
          <w:szCs w:val="22"/>
          <w:lang w:val="en-US"/>
        </w:rPr>
        <w:t xml:space="preserve"> (</w:t>
      </w:r>
      <w:r w:rsidR="00994B50">
        <w:rPr>
          <w:rFonts w:ascii="Arial" w:hAnsi="Arial" w:cs="Arial"/>
          <w:sz w:val="22"/>
          <w:szCs w:val="22"/>
          <w:lang w:val="en-US"/>
        </w:rPr>
        <w:t xml:space="preserve">perspective </w:t>
      </w:r>
      <w:r w:rsidRPr="002C6917">
        <w:rPr>
          <w:rFonts w:ascii="Arial" w:hAnsi="Arial" w:cs="Arial"/>
          <w:sz w:val="22"/>
          <w:szCs w:val="22"/>
          <w:lang w:val="en-US"/>
        </w:rPr>
        <w:t>up to 142 mm). Moreover, the new RSB 445++ can be moved between the two rolling lines</w:t>
      </w:r>
      <w:r w:rsidR="00C7099A">
        <w:rPr>
          <w:rFonts w:ascii="Arial" w:hAnsi="Arial" w:cs="Arial"/>
          <w:sz w:val="22"/>
          <w:szCs w:val="22"/>
          <w:lang w:val="en-US"/>
        </w:rPr>
        <w:t xml:space="preserve"> within minutes, no small</w:t>
      </w:r>
      <w:r w:rsidRPr="002C6917">
        <w:rPr>
          <w:rFonts w:ascii="Arial" w:hAnsi="Arial" w:cs="Arial"/>
          <w:sz w:val="22"/>
          <w:szCs w:val="22"/>
          <w:lang w:val="en-US"/>
        </w:rPr>
        <w:t xml:space="preserve"> engineering feat, as the block alone weighs 185 tons</w:t>
      </w:r>
      <w:r w:rsidR="00C7099A">
        <w:rPr>
          <w:rFonts w:ascii="Arial" w:hAnsi="Arial" w:cs="Arial"/>
          <w:sz w:val="22"/>
          <w:szCs w:val="22"/>
          <w:lang w:val="en-US"/>
        </w:rPr>
        <w:t>.</w:t>
      </w:r>
    </w:p>
    <w:p w14:paraId="5DAAC9F2" w14:textId="702F036C" w:rsidR="008F4038" w:rsidRPr="00303099" w:rsidRDefault="008F4038" w:rsidP="008F4038">
      <w:pPr>
        <w:pStyle w:val="Default"/>
        <w:jc w:val="both"/>
        <w:rPr>
          <w:rFonts w:ascii="Arial" w:hAnsi="Arial" w:cs="Arial"/>
          <w:b/>
          <w:bCs/>
          <w:sz w:val="22"/>
          <w:szCs w:val="22"/>
          <w:lang w:val="en-US"/>
        </w:rPr>
      </w:pPr>
    </w:p>
    <w:p w14:paraId="1F98111D" w14:textId="73A10485" w:rsidR="00303099" w:rsidRPr="00303099" w:rsidRDefault="00987854" w:rsidP="0070174E">
      <w:pPr>
        <w:pStyle w:val="Default"/>
        <w:jc w:val="both"/>
        <w:rPr>
          <w:rFonts w:ascii="Arial" w:hAnsi="Arial" w:cs="Arial"/>
          <w:b/>
          <w:bCs/>
          <w:sz w:val="22"/>
          <w:szCs w:val="22"/>
          <w:lang w:val="en-US"/>
        </w:rPr>
      </w:pPr>
      <w:r w:rsidRPr="00303099">
        <w:rPr>
          <w:rFonts w:ascii="Arial" w:hAnsi="Arial" w:cs="Arial"/>
          <w:b/>
          <w:bCs/>
          <w:sz w:val="22"/>
          <w:szCs w:val="22"/>
          <w:lang w:val="en-US"/>
        </w:rPr>
        <w:t>A strategic investment in customer partnership</w:t>
      </w:r>
      <w:r w:rsidR="00BF0D32">
        <w:rPr>
          <w:rFonts w:ascii="Arial" w:hAnsi="Arial" w:cs="Arial"/>
          <w:b/>
          <w:bCs/>
          <w:sz w:val="22"/>
          <w:szCs w:val="22"/>
          <w:lang w:val="en-US"/>
        </w:rPr>
        <w:t>s</w:t>
      </w:r>
    </w:p>
    <w:p w14:paraId="3D03F6B7" w14:textId="77777777" w:rsidR="00303099" w:rsidRDefault="00303099" w:rsidP="0070174E">
      <w:pPr>
        <w:pStyle w:val="Default"/>
        <w:jc w:val="both"/>
        <w:rPr>
          <w:rFonts w:ascii="Arial" w:hAnsi="Arial" w:cs="Arial"/>
          <w:sz w:val="22"/>
          <w:szCs w:val="22"/>
          <w:lang w:val="en-US"/>
        </w:rPr>
      </w:pPr>
    </w:p>
    <w:p w14:paraId="2A5200B9" w14:textId="77777777" w:rsidR="00534409" w:rsidRDefault="00987854" w:rsidP="0070174E">
      <w:pPr>
        <w:pStyle w:val="Default"/>
        <w:jc w:val="both"/>
        <w:rPr>
          <w:rFonts w:ascii="Arial" w:hAnsi="Arial" w:cs="Arial"/>
          <w:sz w:val="22"/>
          <w:szCs w:val="22"/>
          <w:lang w:val="en-US"/>
        </w:rPr>
      </w:pPr>
      <w:r w:rsidRPr="002C6917">
        <w:rPr>
          <w:rFonts w:ascii="Arial" w:hAnsi="Arial" w:cs="Arial"/>
          <w:sz w:val="22"/>
          <w:szCs w:val="22"/>
          <w:lang w:val="en-US"/>
        </w:rPr>
        <w:t xml:space="preserve">With this </w:t>
      </w:r>
      <w:r w:rsidR="008F4038" w:rsidRPr="002C6917">
        <w:rPr>
          <w:rFonts w:ascii="Arial" w:hAnsi="Arial" w:cs="Arial"/>
          <w:sz w:val="22"/>
          <w:szCs w:val="22"/>
          <w:lang w:val="en-US"/>
        </w:rPr>
        <w:t>investment</w:t>
      </w:r>
      <w:r w:rsidRPr="002C6917">
        <w:rPr>
          <w:rFonts w:ascii="Arial" w:hAnsi="Arial" w:cs="Arial"/>
          <w:sz w:val="22"/>
          <w:szCs w:val="22"/>
          <w:lang w:val="en-US"/>
        </w:rPr>
        <w:t xml:space="preserve">, GMH Gruppe </w:t>
      </w:r>
      <w:r w:rsidR="00BF0D32">
        <w:rPr>
          <w:rFonts w:ascii="Arial" w:hAnsi="Arial" w:cs="Arial"/>
          <w:sz w:val="22"/>
          <w:szCs w:val="22"/>
          <w:lang w:val="en-US"/>
        </w:rPr>
        <w:t xml:space="preserve">is </w:t>
      </w:r>
      <w:r w:rsidRPr="002C6917">
        <w:rPr>
          <w:rFonts w:ascii="Arial" w:hAnsi="Arial" w:cs="Arial"/>
          <w:sz w:val="22"/>
          <w:szCs w:val="22"/>
          <w:lang w:val="en-US"/>
        </w:rPr>
        <w:t>reaffirm</w:t>
      </w:r>
      <w:r w:rsidR="00BF0D32">
        <w:rPr>
          <w:rFonts w:ascii="Arial" w:hAnsi="Arial" w:cs="Arial"/>
          <w:sz w:val="22"/>
          <w:szCs w:val="22"/>
          <w:lang w:val="en-US"/>
        </w:rPr>
        <w:t>ing</w:t>
      </w:r>
      <w:r w:rsidRPr="002C6917">
        <w:rPr>
          <w:rFonts w:ascii="Arial" w:hAnsi="Arial" w:cs="Arial"/>
          <w:sz w:val="22"/>
          <w:szCs w:val="22"/>
          <w:lang w:val="en-US"/>
        </w:rPr>
        <w:t xml:space="preserve"> its long-term commitment to being a reliable, innovative, and sustainable partner for its customers. </w:t>
      </w:r>
      <w:r w:rsidR="008F4038" w:rsidRPr="002C6917">
        <w:rPr>
          <w:rFonts w:ascii="Arial" w:hAnsi="Arial" w:cs="Arial"/>
          <w:sz w:val="22"/>
          <w:szCs w:val="22"/>
          <w:lang w:val="en-US"/>
        </w:rPr>
        <w:t xml:space="preserve">Together with the installation of two electric single-bar quenching and tempering units (EVA), </w:t>
      </w:r>
      <w:r w:rsidRPr="002C6917">
        <w:rPr>
          <w:rFonts w:ascii="Arial" w:hAnsi="Arial" w:cs="Arial"/>
          <w:sz w:val="22"/>
          <w:szCs w:val="22"/>
          <w:lang w:val="en-US"/>
        </w:rPr>
        <w:t xml:space="preserve">and </w:t>
      </w:r>
      <w:r w:rsidR="00BF0D32">
        <w:rPr>
          <w:rFonts w:ascii="Arial" w:hAnsi="Arial" w:cs="Arial"/>
          <w:sz w:val="22"/>
          <w:szCs w:val="22"/>
          <w:lang w:val="en-US"/>
        </w:rPr>
        <w:t xml:space="preserve">the </w:t>
      </w:r>
      <w:r w:rsidRPr="002C6917">
        <w:rPr>
          <w:rFonts w:ascii="Arial" w:hAnsi="Arial" w:cs="Arial"/>
          <w:sz w:val="22"/>
          <w:szCs w:val="22"/>
          <w:lang w:val="en-US"/>
        </w:rPr>
        <w:t>Buderus Edelstahl rolling mill, the group is strengthening its position as a European leader in high quality specialty steels.</w:t>
      </w:r>
    </w:p>
    <w:p w14:paraId="41C3D342" w14:textId="77777777" w:rsidR="00534409" w:rsidRDefault="00534409" w:rsidP="0070174E">
      <w:pPr>
        <w:pStyle w:val="Default"/>
        <w:jc w:val="both"/>
        <w:rPr>
          <w:rFonts w:ascii="Arial" w:hAnsi="Arial" w:cs="Arial"/>
          <w:sz w:val="22"/>
          <w:szCs w:val="22"/>
          <w:lang w:val="en-US"/>
        </w:rPr>
      </w:pPr>
    </w:p>
    <w:p w14:paraId="73E50487" w14:textId="77777777" w:rsidR="00534409" w:rsidRDefault="00534409" w:rsidP="0070174E">
      <w:pPr>
        <w:pStyle w:val="Default"/>
        <w:jc w:val="both"/>
        <w:rPr>
          <w:rFonts w:ascii="Arial" w:hAnsi="Arial" w:cs="Arial"/>
          <w:sz w:val="22"/>
          <w:szCs w:val="22"/>
          <w:lang w:val="en-US"/>
        </w:rPr>
      </w:pPr>
    </w:p>
    <w:p w14:paraId="7222277A" w14:textId="77777777" w:rsidR="00534409" w:rsidRDefault="00534409" w:rsidP="0070174E">
      <w:pPr>
        <w:pStyle w:val="Default"/>
        <w:jc w:val="both"/>
        <w:rPr>
          <w:rFonts w:ascii="Arial" w:hAnsi="Arial" w:cs="Arial"/>
          <w:sz w:val="22"/>
          <w:szCs w:val="22"/>
          <w:lang w:val="en-US"/>
        </w:rPr>
      </w:pPr>
    </w:p>
    <w:p w14:paraId="04C7C4C8" w14:textId="2351734D" w:rsidR="00F1686A" w:rsidRPr="002C6917" w:rsidRDefault="008F4038" w:rsidP="0070174E">
      <w:pPr>
        <w:pStyle w:val="Default"/>
        <w:jc w:val="both"/>
        <w:rPr>
          <w:rStyle w:val="Fett"/>
          <w:rFonts w:ascii="Arial" w:hAnsi="Arial" w:cs="Arial"/>
          <w:b w:val="0"/>
          <w:bCs w:val="0"/>
          <w:sz w:val="22"/>
          <w:szCs w:val="22"/>
          <w:lang w:val="en-US"/>
        </w:rPr>
      </w:pPr>
      <w:r w:rsidRPr="002C6917">
        <w:rPr>
          <w:rFonts w:ascii="Arial" w:hAnsi="Arial" w:cs="Arial"/>
          <w:sz w:val="22"/>
          <w:szCs w:val="22"/>
          <w:lang w:val="en-US"/>
        </w:rPr>
        <w:lastRenderedPageBreak/>
        <w:t>“</w:t>
      </w:r>
      <w:r w:rsidR="00987854" w:rsidRPr="002C6917">
        <w:rPr>
          <w:rFonts w:ascii="Arial" w:hAnsi="Arial" w:cs="Arial"/>
          <w:i/>
          <w:iCs/>
          <w:sz w:val="22"/>
          <w:szCs w:val="22"/>
          <w:lang w:val="en-US"/>
        </w:rPr>
        <w:t>This project is not just about technology</w:t>
      </w:r>
      <w:r w:rsidR="004D441F">
        <w:rPr>
          <w:rFonts w:ascii="Arial" w:hAnsi="Arial" w:cs="Arial"/>
          <w:i/>
          <w:iCs/>
          <w:sz w:val="22"/>
          <w:szCs w:val="22"/>
          <w:lang w:val="en-US"/>
        </w:rPr>
        <w:t xml:space="preserve"> </w:t>
      </w:r>
      <w:r w:rsidR="004D441F" w:rsidRPr="002C6917">
        <w:rPr>
          <w:rFonts w:ascii="Arial" w:hAnsi="Arial" w:cs="Arial"/>
          <w:sz w:val="22"/>
          <w:szCs w:val="22"/>
          <w:lang w:val="en-US"/>
        </w:rPr>
        <w:t>–</w:t>
      </w:r>
      <w:r w:rsidR="004D441F">
        <w:rPr>
          <w:rFonts w:ascii="Arial" w:hAnsi="Arial" w:cs="Arial"/>
          <w:sz w:val="22"/>
          <w:szCs w:val="22"/>
          <w:lang w:val="en-US"/>
        </w:rPr>
        <w:t xml:space="preserve"> </w:t>
      </w:r>
      <w:r w:rsidR="00987854" w:rsidRPr="002C6917">
        <w:rPr>
          <w:rFonts w:ascii="Arial" w:hAnsi="Arial" w:cs="Arial"/>
          <w:i/>
          <w:iCs/>
          <w:sz w:val="22"/>
          <w:szCs w:val="22"/>
          <w:lang w:val="en-US"/>
        </w:rPr>
        <w:t>it’s about our customers,</w:t>
      </w:r>
      <w:r w:rsidR="00987854" w:rsidRPr="002C6917">
        <w:rPr>
          <w:rFonts w:ascii="Arial" w:hAnsi="Arial" w:cs="Arial"/>
          <w:sz w:val="22"/>
          <w:szCs w:val="22"/>
          <w:lang w:val="en-US"/>
        </w:rPr>
        <w:t>” says Dr. Alexander Becker, CEO of GMH Gruppe. “</w:t>
      </w:r>
      <w:r w:rsidR="00987854" w:rsidRPr="002C6917">
        <w:rPr>
          <w:rFonts w:ascii="Arial" w:hAnsi="Arial" w:cs="Arial"/>
          <w:i/>
          <w:iCs/>
          <w:sz w:val="22"/>
          <w:szCs w:val="22"/>
          <w:lang w:val="en-US"/>
        </w:rPr>
        <w:t>By increasing flexibility, efficiency, and energy performance, we are helping our partners stay competitive and sustainable in rapidly changing markets, especially in e-mobility and other advanced sectors.</w:t>
      </w:r>
      <w:r w:rsidR="00987854" w:rsidRPr="002C6917">
        <w:rPr>
          <w:rFonts w:ascii="Arial" w:hAnsi="Arial" w:cs="Arial"/>
          <w:sz w:val="22"/>
          <w:szCs w:val="22"/>
          <w:lang w:val="en-US"/>
        </w:rPr>
        <w:t>”</w:t>
      </w:r>
    </w:p>
    <w:p w14:paraId="2D3A3DB4" w14:textId="77777777" w:rsidR="00062B96" w:rsidRDefault="00062B96" w:rsidP="0042208B">
      <w:pPr>
        <w:pStyle w:val="Default"/>
        <w:jc w:val="both"/>
        <w:rPr>
          <w:rStyle w:val="Fett"/>
          <w:rFonts w:ascii="Arial" w:hAnsi="Arial" w:cs="Arial"/>
          <w:b w:val="0"/>
          <w:sz w:val="22"/>
          <w:szCs w:val="22"/>
          <w:lang w:val="en-US"/>
        </w:rPr>
      </w:pPr>
    </w:p>
    <w:p w14:paraId="7EFF9BAB" w14:textId="77777777" w:rsidR="002C6917" w:rsidRPr="008F4038" w:rsidRDefault="002C6917" w:rsidP="0042208B">
      <w:pPr>
        <w:pStyle w:val="Default"/>
        <w:jc w:val="both"/>
        <w:rPr>
          <w:rStyle w:val="Fett"/>
          <w:rFonts w:ascii="Arial" w:hAnsi="Arial" w:cs="Arial"/>
          <w:b w:val="0"/>
          <w:sz w:val="22"/>
          <w:szCs w:val="22"/>
          <w:lang w:val="en-US"/>
        </w:rPr>
      </w:pPr>
    </w:p>
    <w:p w14:paraId="0EF24954" w14:textId="77777777" w:rsidR="00BF0F2F" w:rsidRPr="00992176" w:rsidRDefault="00BF0F2F" w:rsidP="00BF0F2F">
      <w:pPr>
        <w:pStyle w:val="Default"/>
        <w:jc w:val="both"/>
        <w:rPr>
          <w:rFonts w:ascii="Arial" w:hAnsi="Arial" w:cs="Arial"/>
          <w:b/>
          <w:bCs/>
          <w:sz w:val="20"/>
          <w:szCs w:val="20"/>
          <w:lang w:val="en-US"/>
        </w:rPr>
      </w:pPr>
      <w:r w:rsidRPr="00992176">
        <w:rPr>
          <w:rFonts w:ascii="Arial" w:hAnsi="Arial" w:cs="Arial"/>
          <w:b/>
          <w:bCs/>
          <w:sz w:val="20"/>
          <w:szCs w:val="20"/>
          <w:lang w:val="en-US"/>
        </w:rPr>
        <w:t>About GMH Gruppe</w:t>
      </w:r>
    </w:p>
    <w:p w14:paraId="630C0EAD" w14:textId="3808C637" w:rsidR="00F669AD" w:rsidRPr="00F669AD" w:rsidRDefault="00F669AD" w:rsidP="00BF0F2F">
      <w:pPr>
        <w:pStyle w:val="Default"/>
        <w:jc w:val="both"/>
        <w:rPr>
          <w:rFonts w:ascii="Arial" w:eastAsia="Times New Roman" w:hAnsi="Arial" w:cs="Arial"/>
          <w:color w:val="auto"/>
          <w:sz w:val="20"/>
          <w:szCs w:val="20"/>
          <w:lang w:val="en-US" w:eastAsia="de-DE"/>
        </w:rPr>
      </w:pPr>
      <w:bookmarkStart w:id="0" w:name="_Hlk206763203"/>
      <w:r w:rsidRPr="00F669AD">
        <w:rPr>
          <w:rFonts w:ascii="Arial" w:eastAsia="Times New Roman" w:hAnsi="Arial" w:cs="Arial"/>
          <w:color w:val="auto"/>
          <w:sz w:val="20"/>
          <w:szCs w:val="20"/>
          <w:lang w:val="en-US" w:eastAsia="de-DE"/>
        </w:rPr>
        <w:t xml:space="preserve">GMH Gruppe is a full-service provider of steel products, ranging from scrap-based steelmaking to ready-to-install components. It is one of Europe’s largest privately owned metal-processing companies. The group comprises more than 20 medium-sized sites of the steel, forging and casting industries, serving customers in over 50 countries. With around 6,000 employees, GMH Gruppe generates annual revenues of </w:t>
      </w:r>
      <w:r w:rsidR="00303099">
        <w:rPr>
          <w:rFonts w:ascii="Arial" w:eastAsia="Times New Roman" w:hAnsi="Arial" w:cs="Arial"/>
          <w:color w:val="auto"/>
          <w:sz w:val="20"/>
          <w:szCs w:val="20"/>
          <w:lang w:val="en-US" w:eastAsia="de-DE"/>
        </w:rPr>
        <w:t xml:space="preserve">over </w:t>
      </w:r>
      <w:r w:rsidRPr="00F669AD">
        <w:rPr>
          <w:rFonts w:ascii="Arial" w:eastAsia="Times New Roman" w:hAnsi="Arial" w:cs="Arial"/>
          <w:color w:val="auto"/>
          <w:sz w:val="20"/>
          <w:szCs w:val="20"/>
          <w:lang w:val="en-US" w:eastAsia="de-DE"/>
        </w:rPr>
        <w:t>2 billion euros.</w:t>
      </w:r>
    </w:p>
    <w:p w14:paraId="04050B1D" w14:textId="25E38EFF" w:rsidR="00F669AD" w:rsidRPr="00F669AD" w:rsidRDefault="00F669AD" w:rsidP="00BF0F2F">
      <w:pPr>
        <w:pStyle w:val="Default"/>
        <w:jc w:val="both"/>
        <w:rPr>
          <w:rFonts w:ascii="Arial" w:eastAsia="Times New Roman" w:hAnsi="Arial" w:cs="Arial"/>
          <w:color w:val="auto"/>
          <w:sz w:val="20"/>
          <w:szCs w:val="20"/>
          <w:lang w:val="en-US" w:eastAsia="de-DE"/>
        </w:rPr>
      </w:pPr>
      <w:r w:rsidRPr="00F669AD">
        <w:rPr>
          <w:rFonts w:ascii="Arial" w:eastAsia="Times New Roman" w:hAnsi="Arial" w:cs="Arial"/>
          <w:color w:val="auto"/>
          <w:sz w:val="20"/>
          <w:szCs w:val="20"/>
          <w:lang w:val="en-US" w:eastAsia="de-DE"/>
        </w:rPr>
        <w:t>GMH Gruppe is a pioneer in sustainable steel production and a member of the ‘German Association of Climate Protection Companies’. By recycling metal scrap, the company produces green steel and contributes to a circular economy. The use of electric arc furnaces at four sites reduces CO</w:t>
      </w:r>
      <w:r w:rsidRPr="004D441F">
        <w:rPr>
          <w:rFonts w:ascii="Arial" w:eastAsia="Times New Roman" w:hAnsi="Arial" w:cs="Arial"/>
          <w:color w:val="auto"/>
          <w:sz w:val="20"/>
          <w:szCs w:val="20"/>
          <w:vertAlign w:val="subscript"/>
          <w:lang w:val="en-US" w:eastAsia="de-DE"/>
        </w:rPr>
        <w:t>2</w:t>
      </w:r>
      <w:r w:rsidRPr="00F669AD">
        <w:rPr>
          <w:rFonts w:ascii="Arial" w:eastAsia="Times New Roman" w:hAnsi="Arial" w:cs="Arial"/>
          <w:color w:val="auto"/>
          <w:sz w:val="20"/>
          <w:szCs w:val="20"/>
          <w:lang w:val="en-US" w:eastAsia="de-DE"/>
        </w:rPr>
        <w:t xml:space="preserve"> emissions by 80% compared to the conventional blast furnace and converter route. This also reduces the carbon footprint of the customers supplied by GMH. These include companies from the automotive, mechanical engineering, railway, energy, logistics, aerospace, agriculture and construction machinery sectors.</w:t>
      </w:r>
    </w:p>
    <w:p w14:paraId="0BF07CBA" w14:textId="77777777" w:rsidR="00F669AD" w:rsidRDefault="00F669AD" w:rsidP="00BF0F2F">
      <w:pPr>
        <w:pStyle w:val="Default"/>
        <w:jc w:val="both"/>
        <w:rPr>
          <w:rFonts w:ascii="Arial" w:eastAsia="Times New Roman" w:hAnsi="Arial" w:cs="Arial"/>
          <w:color w:val="auto"/>
          <w:sz w:val="20"/>
          <w:szCs w:val="20"/>
          <w:lang w:val="en-US" w:eastAsia="de-DE"/>
        </w:rPr>
      </w:pPr>
      <w:r w:rsidRPr="00F669AD">
        <w:rPr>
          <w:rFonts w:ascii="Arial" w:eastAsia="Times New Roman" w:hAnsi="Arial" w:cs="Arial"/>
          <w:color w:val="auto"/>
          <w:sz w:val="20"/>
          <w:szCs w:val="20"/>
          <w:lang w:val="en-US" w:eastAsia="de-DE"/>
        </w:rPr>
        <w:t>GMH Gruppe is committed to achieving full climate-neutrality by 2039.</w:t>
      </w:r>
    </w:p>
    <w:p w14:paraId="20E7CB9D" w14:textId="639D77D7" w:rsidR="00BF0F2F" w:rsidRPr="00AE2630" w:rsidRDefault="00F669AD" w:rsidP="00BF0F2F">
      <w:pPr>
        <w:pStyle w:val="Default"/>
        <w:jc w:val="both"/>
        <w:rPr>
          <w:rStyle w:val="Hyperlink"/>
          <w:rFonts w:ascii="Arial" w:hAnsi="Arial" w:cs="Arial"/>
          <w:b/>
          <w:bCs/>
          <w:sz w:val="20"/>
          <w:szCs w:val="20"/>
          <w:lang w:val="en-US"/>
        </w:rPr>
      </w:pPr>
      <w:hyperlink r:id="rId10" w:history="1">
        <w:r w:rsidRPr="00B328D1">
          <w:rPr>
            <w:rStyle w:val="Hyperlink"/>
            <w:rFonts w:ascii="Arial" w:hAnsi="Arial" w:cs="Arial"/>
            <w:sz w:val="20"/>
            <w:szCs w:val="20"/>
            <w:lang w:val="en-US"/>
          </w:rPr>
          <w:t>www.gmh-gruppe.de/en/</w:t>
        </w:r>
      </w:hyperlink>
      <w:r w:rsidR="00BF0F2F" w:rsidRPr="00AE2630">
        <w:rPr>
          <w:rFonts w:ascii="Arial" w:hAnsi="Arial" w:cs="Arial"/>
          <w:sz w:val="20"/>
          <w:szCs w:val="20"/>
          <w:lang w:val="en-US"/>
        </w:rPr>
        <w:t>.</w:t>
      </w:r>
    </w:p>
    <w:bookmarkEnd w:id="0"/>
    <w:p w14:paraId="777B1049" w14:textId="77777777" w:rsidR="00BF0F2F" w:rsidRPr="00AE2630" w:rsidRDefault="00BF0F2F" w:rsidP="00BF0F2F">
      <w:pPr>
        <w:pStyle w:val="Default"/>
        <w:jc w:val="both"/>
        <w:rPr>
          <w:rStyle w:val="Fett"/>
          <w:rFonts w:ascii="Arial" w:hAnsi="Arial" w:cs="Arial"/>
          <w:b w:val="0"/>
          <w:bCs w:val="0"/>
          <w:sz w:val="20"/>
          <w:szCs w:val="20"/>
          <w:lang w:val="en-US"/>
        </w:rPr>
      </w:pPr>
    </w:p>
    <w:p w14:paraId="472CC0F2" w14:textId="77777777" w:rsidR="00BF0F2F" w:rsidRPr="00AE2630" w:rsidRDefault="00BF0F2F" w:rsidP="00BF0F2F">
      <w:pPr>
        <w:spacing w:line="240" w:lineRule="auto"/>
        <w:jc w:val="both"/>
        <w:rPr>
          <w:rFonts w:ascii="Arial" w:eastAsiaTheme="minorHAnsi" w:hAnsi="Arial" w:cs="Arial"/>
          <w:b/>
          <w:bCs/>
          <w:color w:val="000000"/>
          <w:sz w:val="20"/>
          <w:szCs w:val="20"/>
          <w:lang w:val="en-US" w:eastAsia="en-US"/>
        </w:rPr>
      </w:pPr>
    </w:p>
    <w:p w14:paraId="1AF2EAA5" w14:textId="77777777" w:rsidR="00BF0F2F" w:rsidRPr="00992176" w:rsidRDefault="00BF0F2F" w:rsidP="00BF0F2F">
      <w:pPr>
        <w:spacing w:line="240" w:lineRule="auto"/>
        <w:jc w:val="both"/>
        <w:rPr>
          <w:rFonts w:ascii="Arial" w:eastAsiaTheme="minorHAnsi" w:hAnsi="Arial" w:cs="Arial"/>
          <w:b/>
          <w:bCs/>
          <w:color w:val="000000"/>
          <w:sz w:val="20"/>
          <w:szCs w:val="20"/>
          <w:lang w:val="en-US" w:eastAsia="en-US"/>
        </w:rPr>
      </w:pPr>
      <w:r w:rsidRPr="00992176">
        <w:rPr>
          <w:rFonts w:ascii="Arial" w:eastAsiaTheme="minorHAnsi" w:hAnsi="Arial" w:cs="Arial"/>
          <w:b/>
          <w:bCs/>
          <w:color w:val="000000"/>
          <w:sz w:val="20"/>
          <w:szCs w:val="20"/>
          <w:lang w:val="en-US" w:eastAsia="en-US"/>
        </w:rPr>
        <w:t>For editorial inquiries:</w:t>
      </w:r>
    </w:p>
    <w:p w14:paraId="7420708A" w14:textId="77777777" w:rsidR="00BF0F2F" w:rsidRDefault="00BF0F2F" w:rsidP="00BF0F2F">
      <w:pPr>
        <w:spacing w:line="240" w:lineRule="auto"/>
        <w:jc w:val="both"/>
        <w:rPr>
          <w:rFonts w:ascii="Arial" w:hAnsi="Arial" w:cs="Arial"/>
          <w:b/>
          <w:bCs/>
          <w:sz w:val="20"/>
          <w:szCs w:val="20"/>
          <w:lang w:val="en-US"/>
        </w:rPr>
      </w:pPr>
    </w:p>
    <w:p w14:paraId="1B8A4B9B" w14:textId="77777777" w:rsidR="00BF0F2F" w:rsidRDefault="00BF0F2F" w:rsidP="00BF0F2F">
      <w:pPr>
        <w:spacing w:line="240" w:lineRule="auto"/>
        <w:rPr>
          <w:rStyle w:val="Fett"/>
          <w:rFonts w:ascii="Arial" w:hAnsi="Arial" w:cs="Arial"/>
          <w:color w:val="000000"/>
          <w:sz w:val="20"/>
          <w:szCs w:val="20"/>
          <w:lang w:val="en-US"/>
        </w:rPr>
      </w:pPr>
      <w:r>
        <w:rPr>
          <w:rStyle w:val="Fett"/>
          <w:rFonts w:ascii="Arial" w:hAnsi="Arial" w:cs="Arial"/>
          <w:color w:val="000000"/>
          <w:sz w:val="20"/>
          <w:szCs w:val="20"/>
          <w:lang w:val="en-US"/>
        </w:rPr>
        <w:t>GMH Gruppe</w:t>
      </w:r>
    </w:p>
    <w:p w14:paraId="23833B53" w14:textId="77777777" w:rsidR="00BF0F2F" w:rsidRPr="00992176" w:rsidRDefault="00BF0F2F" w:rsidP="00BF0F2F">
      <w:pPr>
        <w:spacing w:line="240" w:lineRule="auto"/>
        <w:rPr>
          <w:rStyle w:val="Hyperlink"/>
          <w:rFonts w:ascii="Arial" w:hAnsi="Arial" w:cs="Arial"/>
          <w:sz w:val="20"/>
          <w:szCs w:val="20"/>
          <w:lang w:val="en-US"/>
        </w:rPr>
      </w:pPr>
      <w:r w:rsidRPr="00992176">
        <w:rPr>
          <w:rStyle w:val="Fett"/>
          <w:rFonts w:ascii="Arial" w:hAnsi="Arial" w:cs="Arial"/>
          <w:color w:val="000000"/>
          <w:sz w:val="20"/>
          <w:szCs w:val="20"/>
          <w:lang w:val="en-US"/>
        </w:rPr>
        <w:t xml:space="preserve">Luciana </w:t>
      </w:r>
      <w:r w:rsidRPr="00992176">
        <w:rPr>
          <w:rFonts w:ascii="Arial" w:hAnsi="Arial" w:cs="Arial"/>
          <w:color w:val="000000"/>
          <w:sz w:val="20"/>
          <w:szCs w:val="20"/>
          <w:lang w:val="en-US"/>
        </w:rPr>
        <w:t>Filizzola, Director Sustainability and Communications</w:t>
      </w:r>
      <w:r w:rsidRPr="00992176">
        <w:rPr>
          <w:rStyle w:val="Fett"/>
          <w:rFonts w:ascii="Arial" w:hAnsi="Arial" w:cs="Arial"/>
          <w:b w:val="0"/>
          <w:color w:val="000000"/>
          <w:sz w:val="20"/>
          <w:szCs w:val="20"/>
          <w:lang w:val="en-US"/>
        </w:rPr>
        <w:t xml:space="preserve">, </w:t>
      </w:r>
      <w:r w:rsidRPr="00992176">
        <w:rPr>
          <w:rFonts w:ascii="Arial" w:hAnsi="Arial" w:cs="Arial"/>
          <w:sz w:val="20"/>
          <w:szCs w:val="20"/>
          <w:lang w:val="en-US"/>
        </w:rPr>
        <w:t xml:space="preserve">+49 160 95222954, </w:t>
      </w:r>
      <w:hyperlink r:id="rId11" w:history="1">
        <w:r w:rsidRPr="00992176">
          <w:rPr>
            <w:rStyle w:val="Hyperlink"/>
            <w:rFonts w:ascii="Arial" w:hAnsi="Arial" w:cs="Arial"/>
            <w:sz w:val="20"/>
            <w:szCs w:val="20"/>
            <w:lang w:val="en-US"/>
          </w:rPr>
          <w:t>Luciana.Filizzola@gmh-gruppe.de</w:t>
        </w:r>
      </w:hyperlink>
    </w:p>
    <w:p w14:paraId="7C879399" w14:textId="77777777" w:rsidR="00BF0F2F" w:rsidRPr="00992176" w:rsidRDefault="00BF0F2F" w:rsidP="00BF0F2F">
      <w:pPr>
        <w:spacing w:line="240" w:lineRule="auto"/>
        <w:rPr>
          <w:rStyle w:val="Hyperlink"/>
          <w:rFonts w:ascii="Arial" w:hAnsi="Arial" w:cs="Arial"/>
          <w:color w:val="auto"/>
          <w:sz w:val="20"/>
          <w:szCs w:val="20"/>
          <w:u w:val="none"/>
          <w:lang w:val="en-US"/>
        </w:rPr>
      </w:pPr>
    </w:p>
    <w:p w14:paraId="78365A7A" w14:textId="77777777" w:rsidR="00BF0F2F" w:rsidRPr="008153FB" w:rsidRDefault="00BF0F2F" w:rsidP="00BF0F2F">
      <w:pPr>
        <w:spacing w:line="240" w:lineRule="auto"/>
        <w:jc w:val="both"/>
        <w:rPr>
          <w:rFonts w:ascii="Arial" w:hAnsi="Arial" w:cs="Arial"/>
          <w:b/>
          <w:color w:val="000000"/>
          <w:sz w:val="20"/>
          <w:szCs w:val="20"/>
          <w:lang w:val="en-US"/>
        </w:rPr>
      </w:pPr>
      <w:r w:rsidRPr="008153FB">
        <w:rPr>
          <w:rFonts w:ascii="Arial" w:hAnsi="Arial" w:cs="Arial"/>
          <w:b/>
          <w:color w:val="000000"/>
          <w:sz w:val="20"/>
          <w:szCs w:val="20"/>
          <w:lang w:val="en-US"/>
        </w:rPr>
        <w:t>bmb-consult – PR-Agency for the GMH Gruppe</w:t>
      </w:r>
    </w:p>
    <w:p w14:paraId="5839EAF0" w14:textId="77777777" w:rsidR="00BF0F2F" w:rsidRPr="00CE08E7" w:rsidRDefault="00BF0F2F" w:rsidP="00BF0F2F">
      <w:pPr>
        <w:spacing w:line="240" w:lineRule="auto"/>
        <w:jc w:val="both"/>
        <w:rPr>
          <w:rFonts w:ascii="Arial" w:hAnsi="Arial" w:cs="Arial"/>
          <w:color w:val="000000"/>
          <w:sz w:val="20"/>
          <w:szCs w:val="20"/>
        </w:rPr>
      </w:pPr>
      <w:bookmarkStart w:id="1" w:name="_Hlk158113493"/>
      <w:r>
        <w:rPr>
          <w:rFonts w:ascii="Arial" w:hAnsi="Arial" w:cs="Arial"/>
          <w:color w:val="000000"/>
          <w:sz w:val="20"/>
          <w:szCs w:val="20"/>
        </w:rPr>
        <w:t xml:space="preserve">Dagmar Klein, Managing Director, </w:t>
      </w:r>
      <w:r w:rsidRPr="00CE08E7">
        <w:rPr>
          <w:rFonts w:ascii="Arial" w:hAnsi="Arial" w:cs="Arial"/>
          <w:color w:val="000000"/>
          <w:sz w:val="20"/>
          <w:szCs w:val="20"/>
        </w:rPr>
        <w:t>+49 17</w:t>
      </w:r>
      <w:r>
        <w:rPr>
          <w:rFonts w:ascii="Arial" w:hAnsi="Arial" w:cs="Arial"/>
          <w:color w:val="000000"/>
          <w:sz w:val="20"/>
          <w:szCs w:val="20"/>
        </w:rPr>
        <w:t>2 8532208</w:t>
      </w:r>
      <w:r w:rsidRPr="00CE08E7">
        <w:rPr>
          <w:rFonts w:ascii="Arial" w:hAnsi="Arial" w:cs="Arial"/>
          <w:color w:val="000000"/>
          <w:sz w:val="20"/>
          <w:szCs w:val="20"/>
        </w:rPr>
        <w:t>,</w:t>
      </w:r>
    </w:p>
    <w:p w14:paraId="40F6D354" w14:textId="77777777" w:rsidR="00BF0F2F" w:rsidRPr="00CE08E7" w:rsidRDefault="00BF0F2F" w:rsidP="00BF0F2F">
      <w:pPr>
        <w:spacing w:line="240" w:lineRule="auto"/>
        <w:jc w:val="both"/>
        <w:rPr>
          <w:rFonts w:ascii="Arial" w:hAnsi="Arial" w:cs="Arial"/>
          <w:color w:val="000000"/>
          <w:sz w:val="20"/>
          <w:szCs w:val="20"/>
        </w:rPr>
      </w:pPr>
      <w:hyperlink r:id="rId12" w:history="1">
        <w:r w:rsidRPr="008779DE">
          <w:rPr>
            <w:rStyle w:val="Hyperlink"/>
            <w:rFonts w:ascii="Arial" w:hAnsi="Arial" w:cs="Arial"/>
            <w:sz w:val="20"/>
            <w:szCs w:val="20"/>
          </w:rPr>
          <w:t>d.klein@bmb-consult.com</w:t>
        </w:r>
      </w:hyperlink>
    </w:p>
    <w:bookmarkEnd w:id="1"/>
    <w:p w14:paraId="581604B2" w14:textId="77777777" w:rsidR="00BF0F2F" w:rsidRPr="008153FB" w:rsidRDefault="00BF0F2F" w:rsidP="00BF0F2F">
      <w:pPr>
        <w:spacing w:line="240" w:lineRule="auto"/>
        <w:jc w:val="both"/>
        <w:rPr>
          <w:rStyle w:val="Fett"/>
          <w:rFonts w:ascii="Arial" w:hAnsi="Arial" w:cs="Arial"/>
          <w:b w:val="0"/>
          <w:bCs w:val="0"/>
          <w:sz w:val="20"/>
          <w:szCs w:val="20"/>
        </w:rPr>
      </w:pPr>
    </w:p>
    <w:p w14:paraId="54B53E92" w14:textId="77777777" w:rsidR="0070174E" w:rsidRPr="0070174E" w:rsidRDefault="0070174E" w:rsidP="00BF0F2F">
      <w:pPr>
        <w:pStyle w:val="Default"/>
        <w:jc w:val="both"/>
      </w:pPr>
    </w:p>
    <w:sectPr w:rsidR="0070174E" w:rsidRPr="0070174E" w:rsidSect="00BC3D51">
      <w:headerReference w:type="default" r:id="rId13"/>
      <w:type w:val="continuous"/>
      <w:pgSz w:w="11906" w:h="16838"/>
      <w:pgMar w:top="269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D4E84" w14:textId="77777777" w:rsidR="008B22A8" w:rsidRDefault="008B22A8" w:rsidP="001D118D">
      <w:pPr>
        <w:spacing w:line="240" w:lineRule="auto"/>
      </w:pPr>
      <w:r>
        <w:separator/>
      </w:r>
    </w:p>
  </w:endnote>
  <w:endnote w:type="continuationSeparator" w:id="0">
    <w:p w14:paraId="2C053364" w14:textId="77777777" w:rsidR="008B22A8" w:rsidRDefault="008B22A8"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20B0604020101020102"/>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2D336" w14:textId="77777777" w:rsidR="008B22A8" w:rsidRDefault="008B22A8" w:rsidP="001D118D">
      <w:pPr>
        <w:spacing w:line="240" w:lineRule="auto"/>
      </w:pPr>
      <w:r>
        <w:separator/>
      </w:r>
    </w:p>
  </w:footnote>
  <w:footnote w:type="continuationSeparator" w:id="0">
    <w:p w14:paraId="5D5A4792" w14:textId="77777777" w:rsidR="008B22A8" w:rsidRDefault="008B22A8"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417300695" name="Grafik 417300695"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894291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203D61"/>
    <w:multiLevelType w:val="multilevel"/>
    <w:tmpl w:val="70D0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1543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2F1"/>
    <w:rsid w:val="000119A0"/>
    <w:rsid w:val="000205BD"/>
    <w:rsid w:val="0003146D"/>
    <w:rsid w:val="00040176"/>
    <w:rsid w:val="00040EBB"/>
    <w:rsid w:val="0004252D"/>
    <w:rsid w:val="00045D6B"/>
    <w:rsid w:val="00061F91"/>
    <w:rsid w:val="00062B96"/>
    <w:rsid w:val="00077D8B"/>
    <w:rsid w:val="00080421"/>
    <w:rsid w:val="00084E82"/>
    <w:rsid w:val="00084E94"/>
    <w:rsid w:val="000B6723"/>
    <w:rsid w:val="000B7A1D"/>
    <w:rsid w:val="000C3327"/>
    <w:rsid w:val="000D68E0"/>
    <w:rsid w:val="000D6F5C"/>
    <w:rsid w:val="000E25BF"/>
    <w:rsid w:val="000E4E2D"/>
    <w:rsid w:val="000E5E2F"/>
    <w:rsid w:val="000F1BD8"/>
    <w:rsid w:val="000F5371"/>
    <w:rsid w:val="000F66A6"/>
    <w:rsid w:val="00110EEB"/>
    <w:rsid w:val="00113EF2"/>
    <w:rsid w:val="00123F82"/>
    <w:rsid w:val="00125197"/>
    <w:rsid w:val="00125DAB"/>
    <w:rsid w:val="00126858"/>
    <w:rsid w:val="0013435C"/>
    <w:rsid w:val="00161981"/>
    <w:rsid w:val="00164CD9"/>
    <w:rsid w:val="00165B4E"/>
    <w:rsid w:val="00165D8F"/>
    <w:rsid w:val="001809B3"/>
    <w:rsid w:val="00185111"/>
    <w:rsid w:val="0018659D"/>
    <w:rsid w:val="00192EDA"/>
    <w:rsid w:val="00195960"/>
    <w:rsid w:val="001A260B"/>
    <w:rsid w:val="001A31CB"/>
    <w:rsid w:val="001A3404"/>
    <w:rsid w:val="001B24CF"/>
    <w:rsid w:val="001D118D"/>
    <w:rsid w:val="001D2FF4"/>
    <w:rsid w:val="001E0CFE"/>
    <w:rsid w:val="001E3DCF"/>
    <w:rsid w:val="00204945"/>
    <w:rsid w:val="00206948"/>
    <w:rsid w:val="00207208"/>
    <w:rsid w:val="002109D9"/>
    <w:rsid w:val="00221E70"/>
    <w:rsid w:val="00225FE2"/>
    <w:rsid w:val="00227CDE"/>
    <w:rsid w:val="00230FED"/>
    <w:rsid w:val="002319F8"/>
    <w:rsid w:val="00233ACF"/>
    <w:rsid w:val="00237B80"/>
    <w:rsid w:val="00240C59"/>
    <w:rsid w:val="002426BE"/>
    <w:rsid w:val="00250316"/>
    <w:rsid w:val="00253DAD"/>
    <w:rsid w:val="0025660A"/>
    <w:rsid w:val="002630E2"/>
    <w:rsid w:val="00280445"/>
    <w:rsid w:val="002810B4"/>
    <w:rsid w:val="002864D2"/>
    <w:rsid w:val="00292F3C"/>
    <w:rsid w:val="0029366C"/>
    <w:rsid w:val="00294E10"/>
    <w:rsid w:val="00296F0C"/>
    <w:rsid w:val="002A26BA"/>
    <w:rsid w:val="002A3E7C"/>
    <w:rsid w:val="002A5417"/>
    <w:rsid w:val="002B15F8"/>
    <w:rsid w:val="002B5D7E"/>
    <w:rsid w:val="002C361F"/>
    <w:rsid w:val="002C6917"/>
    <w:rsid w:val="002D2314"/>
    <w:rsid w:val="002D3D9C"/>
    <w:rsid w:val="002D4099"/>
    <w:rsid w:val="002E32C1"/>
    <w:rsid w:val="002F0899"/>
    <w:rsid w:val="002F77F0"/>
    <w:rsid w:val="003007D4"/>
    <w:rsid w:val="0030268C"/>
    <w:rsid w:val="00303099"/>
    <w:rsid w:val="00321343"/>
    <w:rsid w:val="00322610"/>
    <w:rsid w:val="0033631B"/>
    <w:rsid w:val="00341F63"/>
    <w:rsid w:val="00341FA4"/>
    <w:rsid w:val="003425C9"/>
    <w:rsid w:val="00344D52"/>
    <w:rsid w:val="00364884"/>
    <w:rsid w:val="00375C8B"/>
    <w:rsid w:val="00377BDF"/>
    <w:rsid w:val="00383392"/>
    <w:rsid w:val="003840CA"/>
    <w:rsid w:val="003B36BE"/>
    <w:rsid w:val="003D2DF2"/>
    <w:rsid w:val="003D3105"/>
    <w:rsid w:val="003D3D23"/>
    <w:rsid w:val="003D7F1A"/>
    <w:rsid w:val="003E46AE"/>
    <w:rsid w:val="003E66D8"/>
    <w:rsid w:val="003E7801"/>
    <w:rsid w:val="003F1224"/>
    <w:rsid w:val="004012F2"/>
    <w:rsid w:val="00411D47"/>
    <w:rsid w:val="0042208B"/>
    <w:rsid w:val="004345CD"/>
    <w:rsid w:val="00440BCE"/>
    <w:rsid w:val="00454901"/>
    <w:rsid w:val="0046492E"/>
    <w:rsid w:val="00464CF6"/>
    <w:rsid w:val="004969FB"/>
    <w:rsid w:val="004976E4"/>
    <w:rsid w:val="004A2D7F"/>
    <w:rsid w:val="004A5555"/>
    <w:rsid w:val="004A5598"/>
    <w:rsid w:val="004B2908"/>
    <w:rsid w:val="004C061F"/>
    <w:rsid w:val="004C097C"/>
    <w:rsid w:val="004D33E7"/>
    <w:rsid w:val="004D441F"/>
    <w:rsid w:val="004D6AF9"/>
    <w:rsid w:val="00507B65"/>
    <w:rsid w:val="005150C5"/>
    <w:rsid w:val="0052031B"/>
    <w:rsid w:val="00534409"/>
    <w:rsid w:val="00534EF2"/>
    <w:rsid w:val="00535D2B"/>
    <w:rsid w:val="0054091D"/>
    <w:rsid w:val="00545A4C"/>
    <w:rsid w:val="00554E90"/>
    <w:rsid w:val="005567AB"/>
    <w:rsid w:val="00567C79"/>
    <w:rsid w:val="00573D53"/>
    <w:rsid w:val="00584BB7"/>
    <w:rsid w:val="005909BA"/>
    <w:rsid w:val="005A626A"/>
    <w:rsid w:val="005A7CB1"/>
    <w:rsid w:val="005B1C74"/>
    <w:rsid w:val="005B26BB"/>
    <w:rsid w:val="005C4E92"/>
    <w:rsid w:val="005C57EF"/>
    <w:rsid w:val="005E6337"/>
    <w:rsid w:val="005E63F8"/>
    <w:rsid w:val="005F4FD1"/>
    <w:rsid w:val="006125FA"/>
    <w:rsid w:val="006200CC"/>
    <w:rsid w:val="00626640"/>
    <w:rsid w:val="00641503"/>
    <w:rsid w:val="006428A4"/>
    <w:rsid w:val="00642F48"/>
    <w:rsid w:val="006525B1"/>
    <w:rsid w:val="00653F3C"/>
    <w:rsid w:val="00656DBB"/>
    <w:rsid w:val="00660F8F"/>
    <w:rsid w:val="00667F13"/>
    <w:rsid w:val="00670B84"/>
    <w:rsid w:val="00674A08"/>
    <w:rsid w:val="006772D5"/>
    <w:rsid w:val="00677B05"/>
    <w:rsid w:val="0069382C"/>
    <w:rsid w:val="006A6B31"/>
    <w:rsid w:val="006A6BDC"/>
    <w:rsid w:val="006B05E5"/>
    <w:rsid w:val="006B2A4C"/>
    <w:rsid w:val="006B3AF9"/>
    <w:rsid w:val="006B602D"/>
    <w:rsid w:val="006B68BF"/>
    <w:rsid w:val="006C5485"/>
    <w:rsid w:val="006C5526"/>
    <w:rsid w:val="006C6207"/>
    <w:rsid w:val="006D5237"/>
    <w:rsid w:val="006D652A"/>
    <w:rsid w:val="006D74F0"/>
    <w:rsid w:val="006E1786"/>
    <w:rsid w:val="006E5B0A"/>
    <w:rsid w:val="006E6EB9"/>
    <w:rsid w:val="006E7D64"/>
    <w:rsid w:val="006F3681"/>
    <w:rsid w:val="006F3A4E"/>
    <w:rsid w:val="006F5B0C"/>
    <w:rsid w:val="00700F2B"/>
    <w:rsid w:val="0070174E"/>
    <w:rsid w:val="00710BF0"/>
    <w:rsid w:val="0071627D"/>
    <w:rsid w:val="00720CA8"/>
    <w:rsid w:val="007223C0"/>
    <w:rsid w:val="00726264"/>
    <w:rsid w:val="00736104"/>
    <w:rsid w:val="0074288B"/>
    <w:rsid w:val="00747427"/>
    <w:rsid w:val="00751096"/>
    <w:rsid w:val="0075130A"/>
    <w:rsid w:val="00761FAF"/>
    <w:rsid w:val="00763D40"/>
    <w:rsid w:val="00791724"/>
    <w:rsid w:val="00796417"/>
    <w:rsid w:val="007A5A78"/>
    <w:rsid w:val="007A6335"/>
    <w:rsid w:val="007D0CF8"/>
    <w:rsid w:val="007D78DE"/>
    <w:rsid w:val="007E76B3"/>
    <w:rsid w:val="007F2CDD"/>
    <w:rsid w:val="00804002"/>
    <w:rsid w:val="008052E9"/>
    <w:rsid w:val="0080683D"/>
    <w:rsid w:val="00824E43"/>
    <w:rsid w:val="00826939"/>
    <w:rsid w:val="00832D98"/>
    <w:rsid w:val="008366B0"/>
    <w:rsid w:val="00840975"/>
    <w:rsid w:val="0084784A"/>
    <w:rsid w:val="00847A06"/>
    <w:rsid w:val="00853AEC"/>
    <w:rsid w:val="00857D17"/>
    <w:rsid w:val="008631C5"/>
    <w:rsid w:val="008643B2"/>
    <w:rsid w:val="00871608"/>
    <w:rsid w:val="0088682E"/>
    <w:rsid w:val="008907AA"/>
    <w:rsid w:val="00891FB6"/>
    <w:rsid w:val="008921E0"/>
    <w:rsid w:val="00894D44"/>
    <w:rsid w:val="008954F3"/>
    <w:rsid w:val="008A05A8"/>
    <w:rsid w:val="008A0F78"/>
    <w:rsid w:val="008A3C04"/>
    <w:rsid w:val="008A45E2"/>
    <w:rsid w:val="008A56FE"/>
    <w:rsid w:val="008B1CF3"/>
    <w:rsid w:val="008B22A8"/>
    <w:rsid w:val="008B2B09"/>
    <w:rsid w:val="008B3E41"/>
    <w:rsid w:val="008C4330"/>
    <w:rsid w:val="008D0DCA"/>
    <w:rsid w:val="008D2726"/>
    <w:rsid w:val="008D5B53"/>
    <w:rsid w:val="008D7421"/>
    <w:rsid w:val="008E56A3"/>
    <w:rsid w:val="008F1202"/>
    <w:rsid w:val="008F2419"/>
    <w:rsid w:val="008F3595"/>
    <w:rsid w:val="008F4038"/>
    <w:rsid w:val="008F5CAC"/>
    <w:rsid w:val="008F724B"/>
    <w:rsid w:val="00900EF5"/>
    <w:rsid w:val="009276E9"/>
    <w:rsid w:val="009528BB"/>
    <w:rsid w:val="00970125"/>
    <w:rsid w:val="00970F4E"/>
    <w:rsid w:val="00975DF8"/>
    <w:rsid w:val="00987854"/>
    <w:rsid w:val="00993AD8"/>
    <w:rsid w:val="00994B50"/>
    <w:rsid w:val="009951F0"/>
    <w:rsid w:val="00995FB9"/>
    <w:rsid w:val="009977D2"/>
    <w:rsid w:val="009A2275"/>
    <w:rsid w:val="009B0A5C"/>
    <w:rsid w:val="009B3079"/>
    <w:rsid w:val="009B4AA0"/>
    <w:rsid w:val="009B63BE"/>
    <w:rsid w:val="009B6C79"/>
    <w:rsid w:val="009C2EB9"/>
    <w:rsid w:val="009C6069"/>
    <w:rsid w:val="009D209C"/>
    <w:rsid w:val="009E522B"/>
    <w:rsid w:val="009F2E8F"/>
    <w:rsid w:val="009F44EC"/>
    <w:rsid w:val="009F7F65"/>
    <w:rsid w:val="00A00AC5"/>
    <w:rsid w:val="00A01216"/>
    <w:rsid w:val="00A01654"/>
    <w:rsid w:val="00A01BFE"/>
    <w:rsid w:val="00A0252D"/>
    <w:rsid w:val="00A12AB2"/>
    <w:rsid w:val="00A13647"/>
    <w:rsid w:val="00A20674"/>
    <w:rsid w:val="00A238E9"/>
    <w:rsid w:val="00A265DB"/>
    <w:rsid w:val="00A45D09"/>
    <w:rsid w:val="00A530A7"/>
    <w:rsid w:val="00A57B1D"/>
    <w:rsid w:val="00A608FD"/>
    <w:rsid w:val="00A62F50"/>
    <w:rsid w:val="00A728DE"/>
    <w:rsid w:val="00A74721"/>
    <w:rsid w:val="00A77819"/>
    <w:rsid w:val="00A84B64"/>
    <w:rsid w:val="00A96DD1"/>
    <w:rsid w:val="00AA1488"/>
    <w:rsid w:val="00AB0AAB"/>
    <w:rsid w:val="00AB5D6F"/>
    <w:rsid w:val="00AB6FFE"/>
    <w:rsid w:val="00AB7539"/>
    <w:rsid w:val="00AC7F89"/>
    <w:rsid w:val="00AD58FE"/>
    <w:rsid w:val="00AD6E75"/>
    <w:rsid w:val="00AE6208"/>
    <w:rsid w:val="00AE6F87"/>
    <w:rsid w:val="00B0120C"/>
    <w:rsid w:val="00B06F32"/>
    <w:rsid w:val="00B06FFD"/>
    <w:rsid w:val="00B13B1B"/>
    <w:rsid w:val="00B308FF"/>
    <w:rsid w:val="00B3265A"/>
    <w:rsid w:val="00B404C6"/>
    <w:rsid w:val="00B425FC"/>
    <w:rsid w:val="00B47141"/>
    <w:rsid w:val="00B511FC"/>
    <w:rsid w:val="00B51E5F"/>
    <w:rsid w:val="00B6291D"/>
    <w:rsid w:val="00B70E0E"/>
    <w:rsid w:val="00B73A34"/>
    <w:rsid w:val="00B7707F"/>
    <w:rsid w:val="00B770E0"/>
    <w:rsid w:val="00B810EA"/>
    <w:rsid w:val="00B8192D"/>
    <w:rsid w:val="00B87746"/>
    <w:rsid w:val="00B905E9"/>
    <w:rsid w:val="00B9067B"/>
    <w:rsid w:val="00B95EAE"/>
    <w:rsid w:val="00B97333"/>
    <w:rsid w:val="00BB619F"/>
    <w:rsid w:val="00BC2179"/>
    <w:rsid w:val="00BC3D51"/>
    <w:rsid w:val="00BD06ED"/>
    <w:rsid w:val="00BD4DC8"/>
    <w:rsid w:val="00BE1650"/>
    <w:rsid w:val="00BE3416"/>
    <w:rsid w:val="00BE7951"/>
    <w:rsid w:val="00BF0D32"/>
    <w:rsid w:val="00BF0F2F"/>
    <w:rsid w:val="00BF34DA"/>
    <w:rsid w:val="00BF64F8"/>
    <w:rsid w:val="00C0506C"/>
    <w:rsid w:val="00C1169E"/>
    <w:rsid w:val="00C260D7"/>
    <w:rsid w:val="00C37E16"/>
    <w:rsid w:val="00C45A4F"/>
    <w:rsid w:val="00C534E6"/>
    <w:rsid w:val="00C632AB"/>
    <w:rsid w:val="00C63DC9"/>
    <w:rsid w:val="00C7099A"/>
    <w:rsid w:val="00C72E9A"/>
    <w:rsid w:val="00C754E3"/>
    <w:rsid w:val="00C82C02"/>
    <w:rsid w:val="00C94F9D"/>
    <w:rsid w:val="00C95248"/>
    <w:rsid w:val="00CA023C"/>
    <w:rsid w:val="00CA0BF0"/>
    <w:rsid w:val="00CA409C"/>
    <w:rsid w:val="00CA5187"/>
    <w:rsid w:val="00CA7F5B"/>
    <w:rsid w:val="00CB6C85"/>
    <w:rsid w:val="00CB7BD0"/>
    <w:rsid w:val="00CC5362"/>
    <w:rsid w:val="00CC58C5"/>
    <w:rsid w:val="00CC664F"/>
    <w:rsid w:val="00CD37EB"/>
    <w:rsid w:val="00CE1D1E"/>
    <w:rsid w:val="00CE459E"/>
    <w:rsid w:val="00CE4A8A"/>
    <w:rsid w:val="00CF29A7"/>
    <w:rsid w:val="00D02A2A"/>
    <w:rsid w:val="00D0688F"/>
    <w:rsid w:val="00D1691F"/>
    <w:rsid w:val="00D262D2"/>
    <w:rsid w:val="00D30AE6"/>
    <w:rsid w:val="00D32825"/>
    <w:rsid w:val="00D46EE2"/>
    <w:rsid w:val="00D53BE2"/>
    <w:rsid w:val="00D54D72"/>
    <w:rsid w:val="00D6029C"/>
    <w:rsid w:val="00D661EA"/>
    <w:rsid w:val="00D87D63"/>
    <w:rsid w:val="00D9608C"/>
    <w:rsid w:val="00DA29B4"/>
    <w:rsid w:val="00DA5201"/>
    <w:rsid w:val="00DB0E2B"/>
    <w:rsid w:val="00DB65B8"/>
    <w:rsid w:val="00DB72A4"/>
    <w:rsid w:val="00DD11EE"/>
    <w:rsid w:val="00DD6A39"/>
    <w:rsid w:val="00DE138F"/>
    <w:rsid w:val="00DF4D04"/>
    <w:rsid w:val="00DF5443"/>
    <w:rsid w:val="00DF6F0A"/>
    <w:rsid w:val="00E058B0"/>
    <w:rsid w:val="00E147B7"/>
    <w:rsid w:val="00E178D7"/>
    <w:rsid w:val="00E2282C"/>
    <w:rsid w:val="00E2367A"/>
    <w:rsid w:val="00E318A1"/>
    <w:rsid w:val="00E340BB"/>
    <w:rsid w:val="00E41E4E"/>
    <w:rsid w:val="00E443B0"/>
    <w:rsid w:val="00E44708"/>
    <w:rsid w:val="00E505C9"/>
    <w:rsid w:val="00E50AB8"/>
    <w:rsid w:val="00E51134"/>
    <w:rsid w:val="00E61BCB"/>
    <w:rsid w:val="00E71A86"/>
    <w:rsid w:val="00E7588C"/>
    <w:rsid w:val="00E841DF"/>
    <w:rsid w:val="00E86FA2"/>
    <w:rsid w:val="00E92D7F"/>
    <w:rsid w:val="00E93284"/>
    <w:rsid w:val="00E969B7"/>
    <w:rsid w:val="00EB3972"/>
    <w:rsid w:val="00EC6D9D"/>
    <w:rsid w:val="00ED06DC"/>
    <w:rsid w:val="00ED0C04"/>
    <w:rsid w:val="00EE254A"/>
    <w:rsid w:val="00EE7F9C"/>
    <w:rsid w:val="00EF01B1"/>
    <w:rsid w:val="00EF11F3"/>
    <w:rsid w:val="00EF21D2"/>
    <w:rsid w:val="00EF3A35"/>
    <w:rsid w:val="00EF6E25"/>
    <w:rsid w:val="00EF6FD3"/>
    <w:rsid w:val="00F03FB5"/>
    <w:rsid w:val="00F14027"/>
    <w:rsid w:val="00F1686A"/>
    <w:rsid w:val="00F17362"/>
    <w:rsid w:val="00F3492D"/>
    <w:rsid w:val="00F36B74"/>
    <w:rsid w:val="00F47EDB"/>
    <w:rsid w:val="00F52316"/>
    <w:rsid w:val="00F57890"/>
    <w:rsid w:val="00F64CF2"/>
    <w:rsid w:val="00F669AD"/>
    <w:rsid w:val="00F73210"/>
    <w:rsid w:val="00F73BF7"/>
    <w:rsid w:val="00FA0C9B"/>
    <w:rsid w:val="00FB2442"/>
    <w:rsid w:val="00FB3C26"/>
    <w:rsid w:val="00FB71A5"/>
    <w:rsid w:val="00FB79EA"/>
    <w:rsid w:val="00FC0307"/>
    <w:rsid w:val="00FC5FD8"/>
    <w:rsid w:val="00FD03FA"/>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506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145056557">
      <w:bodyDiv w:val="1"/>
      <w:marLeft w:val="0"/>
      <w:marRight w:val="0"/>
      <w:marTop w:val="0"/>
      <w:marBottom w:val="0"/>
      <w:divBdr>
        <w:top w:val="none" w:sz="0" w:space="0" w:color="auto"/>
        <w:left w:val="none" w:sz="0" w:space="0" w:color="auto"/>
        <w:bottom w:val="none" w:sz="0" w:space="0" w:color="auto"/>
        <w:right w:val="none" w:sz="0" w:space="0" w:color="auto"/>
      </w:divBdr>
      <w:divsChild>
        <w:div w:id="886064836">
          <w:blockQuote w:val="1"/>
          <w:marLeft w:val="720"/>
          <w:marRight w:val="720"/>
          <w:marTop w:val="100"/>
          <w:marBottom w:val="100"/>
          <w:divBdr>
            <w:top w:val="none" w:sz="0" w:space="0" w:color="auto"/>
            <w:left w:val="none" w:sz="0" w:space="0" w:color="auto"/>
            <w:bottom w:val="none" w:sz="0" w:space="0" w:color="auto"/>
            <w:right w:val="none" w:sz="0" w:space="0" w:color="auto"/>
          </w:divBdr>
        </w:div>
        <w:div w:id="195358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669615">
      <w:bodyDiv w:val="1"/>
      <w:marLeft w:val="0"/>
      <w:marRight w:val="0"/>
      <w:marTop w:val="0"/>
      <w:marBottom w:val="0"/>
      <w:divBdr>
        <w:top w:val="none" w:sz="0" w:space="0" w:color="auto"/>
        <w:left w:val="none" w:sz="0" w:space="0" w:color="auto"/>
        <w:bottom w:val="none" w:sz="0" w:space="0" w:color="auto"/>
        <w:right w:val="none" w:sz="0" w:space="0" w:color="auto"/>
      </w:divBdr>
      <w:divsChild>
        <w:div w:id="23989653">
          <w:blockQuote w:val="1"/>
          <w:marLeft w:val="720"/>
          <w:marRight w:val="720"/>
          <w:marTop w:val="100"/>
          <w:marBottom w:val="100"/>
          <w:divBdr>
            <w:top w:val="none" w:sz="0" w:space="0" w:color="auto"/>
            <w:left w:val="none" w:sz="0" w:space="0" w:color="auto"/>
            <w:bottom w:val="none" w:sz="0" w:space="0" w:color="auto"/>
            <w:right w:val="none" w:sz="0" w:space="0" w:color="auto"/>
          </w:divBdr>
        </w:div>
        <w:div w:id="622005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59072194">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59507579">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749039203">
      <w:bodyDiv w:val="1"/>
      <w:marLeft w:val="0"/>
      <w:marRight w:val="0"/>
      <w:marTop w:val="0"/>
      <w:marBottom w:val="0"/>
      <w:divBdr>
        <w:top w:val="none" w:sz="0" w:space="0" w:color="auto"/>
        <w:left w:val="none" w:sz="0" w:space="0" w:color="auto"/>
        <w:bottom w:val="none" w:sz="0" w:space="0" w:color="auto"/>
        <w:right w:val="none" w:sz="0" w:space="0" w:color="auto"/>
      </w:divBdr>
    </w:div>
    <w:div w:id="1816798665">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12992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klein@bmb-consul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mh-gruppe.de/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267013dae1ef867b772bf78eaa6fec21">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06fdaa451a0f4245f209a1bd2c6807d"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91056-3701-4606-B9F6-0D035C4CB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3.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4014</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GMH Systems GmbH</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Tegeler, Luise</cp:lastModifiedBy>
  <cp:revision>4</cp:revision>
  <cp:lastPrinted>2025-11-18T15:36:00Z</cp:lastPrinted>
  <dcterms:created xsi:type="dcterms:W3CDTF">2025-11-18T15:26:00Z</dcterms:created>
  <dcterms:modified xsi:type="dcterms:W3CDTF">2025-11-19T15:04:00Z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y fmtid="{D5CDD505-2E9C-101B-9397-08002B2CF9AE}" pid="5" name="GrammarlyDocumentId">
    <vt:lpwstr>55136953-90d4-4b13-9cec-790f49c71302</vt:lpwstr>
  </property>
</Properties>
</file>